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A65CE" w14:textId="3A393B9E" w:rsidR="001E6615" w:rsidRPr="001E6615" w:rsidRDefault="001E6615" w:rsidP="001E6615">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lang w:val="en-GB" w:eastAsia="zh-CN"/>
        </w:rPr>
      </w:pPr>
      <w:r w:rsidRPr="001E6615">
        <w:rPr>
          <w:rFonts w:ascii="Arial" w:eastAsia="Times New Roman" w:hAnsi="Arial" w:cs="Times New Roman"/>
          <w:b/>
          <w:sz w:val="24"/>
          <w:szCs w:val="20"/>
          <w:lang w:val="en-GB" w:eastAsia="zh-CN"/>
        </w:rPr>
        <w:t>3GPP TSG-SA WG2 #</w:t>
      </w:r>
      <w:r>
        <w:rPr>
          <w:rFonts w:ascii="Arial" w:eastAsia="Times New Roman" w:hAnsi="Arial" w:cs="Times New Roman"/>
          <w:b/>
          <w:sz w:val="24"/>
          <w:szCs w:val="20"/>
          <w:lang w:val="en-GB" w:eastAsia="zh-CN"/>
        </w:rPr>
        <w:t>113</w:t>
      </w:r>
      <w:r w:rsidRPr="001E6615">
        <w:rPr>
          <w:rFonts w:ascii="Arial" w:eastAsia="Times New Roman" w:hAnsi="Arial" w:cs="Times New Roman"/>
          <w:b/>
          <w:sz w:val="24"/>
          <w:szCs w:val="20"/>
          <w:lang w:val="en-GB" w:eastAsia="zh-CN"/>
        </w:rPr>
        <w:tab/>
      </w:r>
      <w:r w:rsidRPr="001E6615">
        <w:rPr>
          <w:rFonts w:ascii="Arial" w:eastAsia="Times New Roman" w:hAnsi="Arial" w:cs="Times New Roman"/>
          <w:b/>
          <w:sz w:val="32"/>
          <w:szCs w:val="32"/>
          <w:lang w:val="en-GB" w:eastAsia="zh-CN"/>
        </w:rPr>
        <w:t xml:space="preserve">Tdoc </w:t>
      </w:r>
      <w:r w:rsidR="00003009" w:rsidRPr="00003009">
        <w:rPr>
          <w:rFonts w:ascii="Arial" w:eastAsia="Times New Roman" w:hAnsi="Arial" w:cs="Times New Roman"/>
          <w:b/>
          <w:sz w:val="32"/>
          <w:szCs w:val="32"/>
          <w:lang w:val="en-GB" w:eastAsia="zh-CN"/>
        </w:rPr>
        <w:t>S2-160277</w:t>
      </w:r>
    </w:p>
    <w:p w14:paraId="39806FAC" w14:textId="54FBF58D" w:rsidR="001E6615" w:rsidRPr="001E6615"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St. Kitts</w:t>
      </w:r>
      <w:r w:rsidRPr="001E6615">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KN,</w:t>
      </w:r>
      <w:r w:rsidRPr="001E6615">
        <w:rPr>
          <w:rFonts w:ascii="Arial" w:eastAsia="Times New Roman" w:hAnsi="Arial" w:cs="Times New Roman"/>
          <w:b/>
          <w:sz w:val="24"/>
          <w:szCs w:val="20"/>
          <w:lang w:val="en-GB" w:eastAsia="zh-CN"/>
        </w:rPr>
        <w:t xml:space="preserve"> 25</w:t>
      </w:r>
      <w:r w:rsidRPr="001E6615">
        <w:rPr>
          <w:rFonts w:ascii="Arial" w:eastAsia="Times New Roman" w:hAnsi="Arial" w:cs="Times New Roman"/>
          <w:b/>
          <w:sz w:val="24"/>
          <w:szCs w:val="20"/>
          <w:vertAlign w:val="superscript"/>
          <w:lang w:val="en-GB" w:eastAsia="zh-CN"/>
        </w:rPr>
        <w:t>th</w:t>
      </w:r>
      <w:r w:rsidRPr="001E6615">
        <w:rPr>
          <w:rFonts w:ascii="Arial" w:eastAsia="Times New Roman" w:hAnsi="Arial" w:cs="Times New Roman"/>
          <w:b/>
          <w:sz w:val="24"/>
          <w:szCs w:val="20"/>
          <w:lang w:val="en-GB" w:eastAsia="zh-CN"/>
        </w:rPr>
        <w:t xml:space="preserve"> – 29</w:t>
      </w:r>
      <w:r w:rsidRPr="001E6615">
        <w:rPr>
          <w:rFonts w:ascii="Arial" w:eastAsia="Times New Roman" w:hAnsi="Arial" w:cs="Times New Roman"/>
          <w:b/>
          <w:sz w:val="24"/>
          <w:szCs w:val="20"/>
          <w:vertAlign w:val="superscript"/>
          <w:lang w:val="en-GB" w:eastAsia="zh-CN"/>
        </w:rPr>
        <w:t>th</w:t>
      </w:r>
      <w:r w:rsidRPr="001E6615">
        <w:rPr>
          <w:rFonts w:ascii="Arial" w:eastAsia="Times New Roman" w:hAnsi="Arial" w:cs="Times New Roman"/>
          <w:b/>
          <w:sz w:val="24"/>
          <w:szCs w:val="20"/>
          <w:lang w:val="en-GB" w:eastAsia="zh-CN"/>
        </w:rPr>
        <w:t xml:space="preserve"> January 2016</w:t>
      </w:r>
    </w:p>
    <w:p w14:paraId="0F48D92D" w14:textId="77777777" w:rsidR="001E6615" w:rsidRPr="001E6615"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p>
    <w:p w14:paraId="78C055F5" w14:textId="0A7A8232"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Source:</w:t>
      </w:r>
      <w:r w:rsidRPr="001E6615">
        <w:rPr>
          <w:rFonts w:ascii="Arial" w:eastAsia="Times New Roman" w:hAnsi="Arial" w:cs="Arial"/>
          <w:b/>
          <w:color w:val="000000"/>
          <w:sz w:val="20"/>
          <w:szCs w:val="20"/>
          <w:lang w:val="en-GB" w:eastAsia="ja-JP"/>
        </w:rPr>
        <w:tab/>
      </w:r>
      <w:r>
        <w:rPr>
          <w:rFonts w:ascii="Arial" w:eastAsia="Times New Roman" w:hAnsi="Arial" w:cs="Arial"/>
          <w:b/>
          <w:color w:val="000000"/>
          <w:sz w:val="20"/>
          <w:szCs w:val="20"/>
          <w:lang w:val="en-GB" w:eastAsia="ja-JP"/>
        </w:rPr>
        <w:t>Cisco Systems Inc., Intel</w:t>
      </w:r>
      <w:r w:rsidRPr="001E6615">
        <w:rPr>
          <w:rFonts w:ascii="Arial" w:eastAsia="Times New Roman" w:hAnsi="Arial" w:cs="Arial"/>
          <w:b/>
          <w:color w:val="000000"/>
          <w:sz w:val="20"/>
          <w:szCs w:val="20"/>
          <w:lang w:val="en-GB" w:eastAsia="ja-JP"/>
        </w:rPr>
        <w:t xml:space="preserve"> </w:t>
      </w:r>
    </w:p>
    <w:p w14:paraId="05AE8434" w14:textId="64F8586A" w:rsidR="001E6615" w:rsidRPr="001E6615" w:rsidRDefault="001E6615" w:rsidP="001E6615">
      <w:pPr>
        <w:overflowPunct w:val="0"/>
        <w:autoSpaceDE w:val="0"/>
        <w:autoSpaceDN w:val="0"/>
        <w:adjustRightInd w:val="0"/>
        <w:spacing w:after="180" w:line="240" w:lineRule="auto"/>
        <w:ind w:left="2127" w:hanging="2127"/>
        <w:jc w:val="both"/>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Title:</w:t>
      </w:r>
      <w:r w:rsidRPr="001E6615">
        <w:rPr>
          <w:rFonts w:ascii="Arial" w:eastAsia="Times New Roman" w:hAnsi="Arial" w:cs="Arial"/>
          <w:b/>
          <w:color w:val="000000"/>
          <w:sz w:val="20"/>
          <w:szCs w:val="20"/>
          <w:lang w:val="en-GB" w:eastAsia="ja-JP"/>
        </w:rPr>
        <w:tab/>
      </w:r>
      <w:r>
        <w:rPr>
          <w:rFonts w:ascii="Arial" w:eastAsia="Times New Roman" w:hAnsi="Arial" w:cs="Arial"/>
          <w:b/>
          <w:color w:val="000000"/>
          <w:sz w:val="20"/>
          <w:szCs w:val="20"/>
          <w:lang w:val="en-GB" w:eastAsia="ja-JP"/>
        </w:rPr>
        <w:t>Options to establish SCEF connection for Non-IP data for CIoT</w:t>
      </w:r>
    </w:p>
    <w:p w14:paraId="13127D75" w14:textId="615E1ED6"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Document for:</w:t>
      </w:r>
      <w:r w:rsidRPr="001E6615">
        <w:rPr>
          <w:rFonts w:ascii="Arial" w:eastAsia="Times New Roman" w:hAnsi="Arial" w:cs="Arial"/>
          <w:b/>
          <w:color w:val="000000"/>
          <w:sz w:val="20"/>
          <w:szCs w:val="20"/>
          <w:lang w:val="en-GB" w:eastAsia="ja-JP"/>
        </w:rPr>
        <w:tab/>
      </w:r>
      <w:r>
        <w:rPr>
          <w:rFonts w:ascii="Arial" w:eastAsia="Times New Roman" w:hAnsi="Arial" w:cs="Arial"/>
          <w:b/>
          <w:color w:val="000000"/>
          <w:sz w:val="20"/>
          <w:szCs w:val="20"/>
          <w:lang w:val="en-GB" w:eastAsia="ja-JP"/>
        </w:rPr>
        <w:t xml:space="preserve">Discussion and </w:t>
      </w:r>
      <w:r w:rsidRPr="001E6615">
        <w:rPr>
          <w:rFonts w:ascii="Arial" w:eastAsia="Times New Roman" w:hAnsi="Arial" w:cs="Arial"/>
          <w:b/>
          <w:color w:val="000000"/>
          <w:sz w:val="20"/>
          <w:szCs w:val="20"/>
          <w:lang w:val="en-GB" w:eastAsia="ja-JP"/>
        </w:rPr>
        <w:t>Decision</w:t>
      </w:r>
    </w:p>
    <w:p w14:paraId="4763BEAE" w14:textId="76455417"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Agenda Item:</w:t>
      </w:r>
      <w:r w:rsidRPr="001E6615">
        <w:rPr>
          <w:rFonts w:ascii="Arial" w:eastAsia="Times New Roman" w:hAnsi="Arial" w:cs="Arial"/>
          <w:b/>
          <w:color w:val="000000"/>
          <w:sz w:val="20"/>
          <w:szCs w:val="20"/>
          <w:lang w:val="en-GB" w:eastAsia="ja-JP"/>
        </w:rPr>
        <w:tab/>
        <w:t>5</w:t>
      </w:r>
      <w:r>
        <w:rPr>
          <w:rFonts w:ascii="Arial" w:eastAsia="Times New Roman" w:hAnsi="Arial" w:cs="Arial"/>
          <w:b/>
          <w:color w:val="000000"/>
          <w:sz w:val="20"/>
          <w:szCs w:val="20"/>
          <w:lang w:val="en-GB" w:eastAsia="ja-JP"/>
        </w:rPr>
        <w:t>.6</w:t>
      </w:r>
    </w:p>
    <w:p w14:paraId="5896F67F" w14:textId="18D6998F"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Work Item / Release:</w:t>
      </w:r>
      <w:r w:rsidRPr="001E6615">
        <w:rPr>
          <w:rFonts w:ascii="Arial" w:eastAsia="Times New Roman" w:hAnsi="Arial" w:cs="Arial"/>
          <w:b/>
          <w:color w:val="000000"/>
          <w:sz w:val="20"/>
          <w:szCs w:val="20"/>
          <w:lang w:val="en-GB" w:eastAsia="ja-JP"/>
        </w:rPr>
        <w:tab/>
      </w:r>
      <w:r>
        <w:rPr>
          <w:rFonts w:ascii="Arial" w:eastAsia="Times New Roman" w:hAnsi="Arial" w:cs="Arial"/>
          <w:b/>
          <w:color w:val="000000"/>
          <w:sz w:val="20"/>
          <w:szCs w:val="20"/>
          <w:lang w:val="en-GB" w:eastAsia="ja-JP"/>
        </w:rPr>
        <w:t>CIoT_Stage2</w:t>
      </w:r>
    </w:p>
    <w:p w14:paraId="327B4572" w14:textId="042544BF" w:rsidR="001E6615" w:rsidRPr="001E6615"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1E6615">
        <w:rPr>
          <w:rFonts w:ascii="Arial" w:eastAsia="Times New Roman" w:hAnsi="Arial" w:cs="Arial"/>
          <w:i/>
          <w:color w:val="000000"/>
          <w:sz w:val="20"/>
          <w:szCs w:val="20"/>
          <w:lang w:val="en-GB" w:eastAsia="ja-JP"/>
        </w:rPr>
        <w:t xml:space="preserve">Abstract of the contribution: </w:t>
      </w:r>
      <w:r w:rsidR="00E9414C">
        <w:rPr>
          <w:rFonts w:ascii="Arial" w:eastAsia="Times New Roman" w:hAnsi="Arial" w:cs="Arial"/>
          <w:i/>
          <w:color w:val="000000"/>
          <w:sz w:val="20"/>
          <w:szCs w:val="20"/>
          <w:lang w:val="en-GB" w:eastAsia="ja-JP"/>
        </w:rPr>
        <w:t xml:space="preserve">This paper </w:t>
      </w:r>
      <w:bookmarkStart w:id="0" w:name="_GoBack"/>
      <w:bookmarkEnd w:id="0"/>
      <w:r w:rsidRPr="001E6615">
        <w:rPr>
          <w:rFonts w:ascii="Arial" w:eastAsia="Times New Roman" w:hAnsi="Arial" w:cs="Arial"/>
          <w:i/>
          <w:color w:val="000000"/>
          <w:sz w:val="20"/>
          <w:szCs w:val="20"/>
          <w:lang w:val="en-GB" w:eastAsia="ja-JP"/>
        </w:rPr>
        <w:t xml:space="preserve">analyses different alternatives for </w:t>
      </w:r>
      <w:r>
        <w:rPr>
          <w:rFonts w:ascii="Arial" w:eastAsia="Times New Roman" w:hAnsi="Arial" w:cs="Arial"/>
          <w:i/>
          <w:color w:val="000000"/>
          <w:sz w:val="20"/>
          <w:szCs w:val="20"/>
          <w:lang w:val="en-GB" w:eastAsia="ja-JP"/>
        </w:rPr>
        <w:t>establishing SCEF connection for Non-IP data for CIoT</w:t>
      </w:r>
      <w:r w:rsidR="00E9414C">
        <w:rPr>
          <w:rFonts w:ascii="Arial" w:eastAsia="Times New Roman" w:hAnsi="Arial" w:cs="Arial"/>
          <w:i/>
          <w:color w:val="000000"/>
          <w:sz w:val="20"/>
          <w:szCs w:val="20"/>
          <w:lang w:val="en-GB" w:eastAsia="ja-JP"/>
        </w:rPr>
        <w:t>.</w:t>
      </w:r>
    </w:p>
    <w:p w14:paraId="3E24020D" w14:textId="77777777" w:rsidR="001E6615" w:rsidRPr="001E6615" w:rsidRDefault="001E6615" w:rsidP="001E6615">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38D21B14" w14:textId="40B0F93C" w:rsidR="001E6615" w:rsidRPr="00CE0424" w:rsidRDefault="009B47C3" w:rsidP="001E6615">
      <w:pPr>
        <w:pStyle w:val="Heading1"/>
      </w:pPr>
      <w:r>
        <w:t>Background</w:t>
      </w:r>
    </w:p>
    <w:p w14:paraId="003ADE2C" w14:textId="259014C0" w:rsidR="00664456" w:rsidRDefault="00253CA5">
      <w:pPr>
        <w:rPr>
          <w:rFonts w:ascii="Arial" w:hAnsi="Arial" w:cs="Arial"/>
          <w:sz w:val="20"/>
          <w:szCs w:val="20"/>
        </w:rPr>
      </w:pPr>
      <w:r>
        <w:rPr>
          <w:rFonts w:ascii="Arial" w:hAnsi="Arial" w:cs="Arial"/>
          <w:sz w:val="20"/>
          <w:szCs w:val="20"/>
        </w:rPr>
        <w:t xml:space="preserve">At SA2#112, CIoT related CRs were endorsed. CR </w:t>
      </w:r>
      <w:r w:rsidR="003D6D75">
        <w:rPr>
          <w:rFonts w:ascii="Arial" w:hAnsi="Arial" w:cs="Arial"/>
          <w:sz w:val="20"/>
          <w:szCs w:val="20"/>
        </w:rPr>
        <w:t>(</w:t>
      </w:r>
      <w:r>
        <w:rPr>
          <w:rFonts w:ascii="Arial" w:hAnsi="Arial" w:cs="Arial"/>
          <w:sz w:val="20"/>
          <w:szCs w:val="20"/>
        </w:rPr>
        <w:t>0154</w:t>
      </w:r>
      <w:r w:rsidR="003D6D75">
        <w:rPr>
          <w:rFonts w:ascii="Arial" w:hAnsi="Arial" w:cs="Arial"/>
          <w:sz w:val="20"/>
          <w:szCs w:val="20"/>
        </w:rPr>
        <w:t>)</w:t>
      </w:r>
      <w:r>
        <w:rPr>
          <w:rFonts w:ascii="Arial" w:hAnsi="Arial" w:cs="Arial"/>
          <w:sz w:val="20"/>
          <w:szCs w:val="20"/>
        </w:rPr>
        <w:t xml:space="preserve"> in S2-154400 introduced</w:t>
      </w:r>
      <w:r w:rsidRPr="00253CA5">
        <w:rPr>
          <w:rFonts w:ascii="Arial" w:hAnsi="Arial" w:cs="Arial"/>
          <w:sz w:val="20"/>
          <w:szCs w:val="20"/>
        </w:rPr>
        <w:t xml:space="preserve"> Non-IP data delivery via SCEF.</w:t>
      </w:r>
      <w:r>
        <w:rPr>
          <w:rFonts w:ascii="Arial" w:hAnsi="Arial" w:cs="Arial"/>
          <w:sz w:val="20"/>
          <w:szCs w:val="20"/>
        </w:rPr>
        <w:t xml:space="preserve"> This was to be used in conjunction with</w:t>
      </w:r>
      <w:r w:rsidRPr="00253CA5">
        <w:rPr>
          <w:rFonts w:ascii="Arial" w:hAnsi="Arial" w:cs="Arial"/>
          <w:sz w:val="20"/>
          <w:szCs w:val="20"/>
        </w:rPr>
        <w:t xml:space="preserve"> </w:t>
      </w:r>
      <w:r w:rsidR="003D6D75" w:rsidRPr="003D6D75">
        <w:rPr>
          <w:rFonts w:ascii="Arial" w:hAnsi="Arial" w:cs="Arial"/>
          <w:sz w:val="20"/>
          <w:szCs w:val="20"/>
        </w:rPr>
        <w:t>CR (2951) in S2-154452</w:t>
      </w:r>
      <w:r w:rsidR="003D6D75">
        <w:rPr>
          <w:rFonts w:ascii="Arial" w:hAnsi="Arial" w:cs="Arial"/>
          <w:sz w:val="20"/>
          <w:szCs w:val="20"/>
        </w:rPr>
        <w:t xml:space="preserve"> and CR (2942) in S2-154451 to allow enabling of Non-IP data delivery for a given UE via SCEF.</w:t>
      </w:r>
      <w:r w:rsidR="001D72F9">
        <w:rPr>
          <w:rFonts w:ascii="Arial" w:hAnsi="Arial" w:cs="Arial"/>
          <w:sz w:val="20"/>
          <w:szCs w:val="20"/>
        </w:rPr>
        <w:t xml:space="preserve"> At the time of endorsing the CRs, whether and how UE requests for Non-IP service SCEF was not discussed or outlined.</w:t>
      </w:r>
      <w:r w:rsidR="00664456">
        <w:rPr>
          <w:rFonts w:ascii="Arial" w:hAnsi="Arial" w:cs="Arial"/>
          <w:sz w:val="20"/>
          <w:szCs w:val="20"/>
        </w:rPr>
        <w:t xml:space="preserve"> It is to note that, S2-154400 assumed that NIDD setup is started by the SCS/AS. </w:t>
      </w:r>
    </w:p>
    <w:p w14:paraId="6EF17B4F" w14:textId="7E7D6F91" w:rsidR="001D72F9" w:rsidRDefault="001D72F9">
      <w:pPr>
        <w:rPr>
          <w:rFonts w:ascii="Arial" w:hAnsi="Arial" w:cs="Arial"/>
          <w:i/>
          <w:sz w:val="20"/>
          <w:szCs w:val="20"/>
        </w:rPr>
      </w:pPr>
      <w:r>
        <w:rPr>
          <w:rFonts w:ascii="Arial" w:hAnsi="Arial" w:cs="Arial"/>
          <w:sz w:val="20"/>
          <w:szCs w:val="20"/>
        </w:rPr>
        <w:t xml:space="preserve">The SA2 offline calls which have followed since have raised many questions on the same topic. This paper discusses alternatives on how SCEF connection for a given UE can be established with the aim of having SA2 select one way forward for Rel-13. </w:t>
      </w:r>
      <w:r>
        <w:rPr>
          <w:rFonts w:ascii="Arial" w:hAnsi="Arial" w:cs="Arial"/>
          <w:i/>
          <w:sz w:val="20"/>
          <w:szCs w:val="20"/>
        </w:rPr>
        <w:t xml:space="preserve">In case Option 2 (UE requests Non-IP service via SCEF using new PDN type = “SCEF” + SDT-PDU for MO/MT data) is chosen then accompanying CRs are provided in </w:t>
      </w:r>
      <w:r w:rsidR="00F34711" w:rsidRPr="00F34711">
        <w:rPr>
          <w:rFonts w:ascii="Arial" w:hAnsi="Arial" w:cs="Arial"/>
          <w:i/>
          <w:sz w:val="20"/>
          <w:szCs w:val="20"/>
          <w:highlight w:val="yellow"/>
        </w:rPr>
        <w:t>S2-160275</w:t>
      </w:r>
      <w:r w:rsidRPr="001D3802">
        <w:rPr>
          <w:rFonts w:ascii="Arial" w:hAnsi="Arial" w:cs="Arial"/>
          <w:i/>
          <w:sz w:val="20"/>
          <w:szCs w:val="20"/>
          <w:highlight w:val="yellow"/>
        </w:rPr>
        <w:t xml:space="preserve"> and S2-16</w:t>
      </w:r>
      <w:r w:rsidR="00F34711" w:rsidRPr="001D3802">
        <w:rPr>
          <w:rFonts w:ascii="Arial" w:hAnsi="Arial" w:cs="Arial"/>
          <w:i/>
          <w:sz w:val="20"/>
          <w:szCs w:val="20"/>
          <w:highlight w:val="yellow"/>
        </w:rPr>
        <w:t>0276</w:t>
      </w:r>
      <w:r w:rsidRPr="001D3802">
        <w:rPr>
          <w:rFonts w:ascii="Arial" w:hAnsi="Arial" w:cs="Arial"/>
          <w:i/>
          <w:sz w:val="20"/>
          <w:szCs w:val="20"/>
          <w:highlight w:val="yellow"/>
        </w:rPr>
        <w:t>.</w:t>
      </w:r>
    </w:p>
    <w:p w14:paraId="2557CD37" w14:textId="77777777" w:rsidR="00FF0F53" w:rsidRDefault="00FF0F53" w:rsidP="00FF0F53">
      <w:pPr>
        <w:rPr>
          <w:rFonts w:ascii="Arial" w:hAnsi="Arial" w:cs="Arial"/>
          <w:sz w:val="20"/>
          <w:szCs w:val="20"/>
        </w:rPr>
      </w:pPr>
      <w:r>
        <w:rPr>
          <w:rFonts w:ascii="Arial" w:hAnsi="Arial" w:cs="Arial"/>
          <w:sz w:val="20"/>
          <w:szCs w:val="20"/>
        </w:rPr>
        <w:t xml:space="preserve">For the purpose of this document the SCEF connectivity service refers to providing Non-IP connectivity between UE and external networks via SCEF. </w:t>
      </w:r>
    </w:p>
    <w:p w14:paraId="346877B8" w14:textId="77777777" w:rsidR="00FF0F53" w:rsidRDefault="00FF0F53" w:rsidP="00FF0F53">
      <w:pPr>
        <w:outlineLvl w:val="0"/>
        <w:rPr>
          <w:rFonts w:ascii="Arial" w:hAnsi="Arial" w:cs="Arial"/>
          <w:b/>
          <w:sz w:val="20"/>
          <w:szCs w:val="20"/>
          <w:u w:val="single"/>
        </w:rPr>
      </w:pPr>
      <w:r>
        <w:rPr>
          <w:rFonts w:ascii="Arial" w:hAnsi="Arial" w:cs="Arial"/>
          <w:b/>
          <w:sz w:val="20"/>
          <w:szCs w:val="20"/>
          <w:u w:val="single"/>
        </w:rPr>
        <w:t>Working Assumptions (made from pre-SA2#113 offline CC#1 - CC#5 conference calls) for SCEF connectivity service</w:t>
      </w:r>
    </w:p>
    <w:p w14:paraId="008BACC7" w14:textId="11610BB0" w:rsidR="009837D7" w:rsidRDefault="00414FE1" w:rsidP="00FF0F53">
      <w:pPr>
        <w:pStyle w:val="ListParagraph"/>
        <w:numPr>
          <w:ilvl w:val="0"/>
          <w:numId w:val="2"/>
        </w:numPr>
        <w:rPr>
          <w:rFonts w:ascii="Arial" w:hAnsi="Arial" w:cs="Arial"/>
          <w:sz w:val="20"/>
          <w:szCs w:val="20"/>
        </w:rPr>
      </w:pPr>
      <w:r>
        <w:rPr>
          <w:rFonts w:ascii="Arial" w:hAnsi="Arial" w:cs="Arial"/>
          <w:sz w:val="20"/>
          <w:szCs w:val="20"/>
        </w:rPr>
        <w:t>Non-IP route via SCEF is supported for Soln#2 i.e. Control Plane only.</w:t>
      </w:r>
    </w:p>
    <w:p w14:paraId="26C5A549" w14:textId="77777777" w:rsidR="00FF0F53" w:rsidRDefault="00FF0F53" w:rsidP="00FF0F53">
      <w:pPr>
        <w:pStyle w:val="ListParagraph"/>
        <w:numPr>
          <w:ilvl w:val="0"/>
          <w:numId w:val="2"/>
        </w:numPr>
        <w:rPr>
          <w:rFonts w:ascii="Arial" w:hAnsi="Arial" w:cs="Arial"/>
          <w:sz w:val="20"/>
          <w:szCs w:val="20"/>
        </w:rPr>
      </w:pPr>
      <w:r>
        <w:rPr>
          <w:rFonts w:ascii="Arial" w:hAnsi="Arial" w:cs="Arial"/>
          <w:sz w:val="20"/>
          <w:szCs w:val="20"/>
        </w:rPr>
        <w:t xml:space="preserve">SCEF connectivity service should be separate from PDN connectivity service. This implies SCEF connection can be established and releases independent of PDN Connection. </w:t>
      </w:r>
    </w:p>
    <w:p w14:paraId="0762BA63" w14:textId="77777777" w:rsidR="00FF0F53" w:rsidRDefault="00FF0F53" w:rsidP="00FF0F53">
      <w:pPr>
        <w:pStyle w:val="ListParagraph"/>
        <w:numPr>
          <w:ilvl w:val="0"/>
          <w:numId w:val="2"/>
        </w:numPr>
        <w:rPr>
          <w:rFonts w:ascii="Arial" w:hAnsi="Arial" w:cs="Arial"/>
          <w:sz w:val="20"/>
          <w:szCs w:val="20"/>
        </w:rPr>
      </w:pPr>
      <w:r>
        <w:rPr>
          <w:rFonts w:ascii="Arial" w:hAnsi="Arial" w:cs="Arial"/>
          <w:sz w:val="20"/>
          <w:szCs w:val="20"/>
        </w:rPr>
        <w:t xml:space="preserve">Network should support possibility for NIDD via MME and SCEF without the need to deploy any xGW. </w:t>
      </w:r>
    </w:p>
    <w:p w14:paraId="71952BC6" w14:textId="77777777" w:rsidR="00FF0F53" w:rsidRDefault="00FF0F53" w:rsidP="00FF0F53">
      <w:pPr>
        <w:pStyle w:val="ListParagraph"/>
        <w:numPr>
          <w:ilvl w:val="0"/>
          <w:numId w:val="2"/>
        </w:numPr>
        <w:rPr>
          <w:rFonts w:ascii="Arial" w:hAnsi="Arial" w:cs="Arial"/>
          <w:sz w:val="20"/>
          <w:szCs w:val="20"/>
        </w:rPr>
      </w:pPr>
      <w:r>
        <w:rPr>
          <w:rFonts w:ascii="Arial" w:hAnsi="Arial" w:cs="Arial"/>
          <w:sz w:val="20"/>
          <w:szCs w:val="20"/>
        </w:rPr>
        <w:t xml:space="preserve">UE shall be made aware that MME support SCEF connectivity. </w:t>
      </w:r>
    </w:p>
    <w:p w14:paraId="02BD3389" w14:textId="77777777" w:rsidR="00FF0F53" w:rsidRDefault="00FF0F53" w:rsidP="00FF0F53">
      <w:pPr>
        <w:pStyle w:val="ListParagraph"/>
        <w:numPr>
          <w:ilvl w:val="0"/>
          <w:numId w:val="2"/>
        </w:numPr>
        <w:rPr>
          <w:rFonts w:ascii="Arial" w:hAnsi="Arial" w:cs="Arial"/>
          <w:sz w:val="20"/>
          <w:szCs w:val="20"/>
        </w:rPr>
      </w:pPr>
      <w:r>
        <w:rPr>
          <w:rFonts w:ascii="Arial" w:hAnsi="Arial" w:cs="Arial"/>
          <w:sz w:val="20"/>
          <w:szCs w:val="20"/>
        </w:rPr>
        <w:t>UE shall indicate its preference to establish NIDD via SCEF (see options below)</w:t>
      </w:r>
    </w:p>
    <w:p w14:paraId="2F6EB1C3" w14:textId="77777777" w:rsidR="00FF0F53" w:rsidRDefault="00FF0F53" w:rsidP="00FF0F53">
      <w:pPr>
        <w:pStyle w:val="ListParagraph"/>
        <w:numPr>
          <w:ilvl w:val="0"/>
          <w:numId w:val="2"/>
        </w:numPr>
        <w:rPr>
          <w:rFonts w:ascii="Arial" w:hAnsi="Arial" w:cs="Arial"/>
          <w:sz w:val="20"/>
          <w:szCs w:val="20"/>
        </w:rPr>
      </w:pPr>
      <w:r>
        <w:rPr>
          <w:rFonts w:ascii="Arial" w:hAnsi="Arial" w:cs="Arial"/>
          <w:sz w:val="20"/>
          <w:szCs w:val="20"/>
        </w:rPr>
        <w:t>Support of NIDD via SCEF for EMM-only attached UE (see options below)</w:t>
      </w:r>
    </w:p>
    <w:p w14:paraId="48B6E713" w14:textId="5568D3D0" w:rsidR="005A4488" w:rsidRDefault="005A4488" w:rsidP="00FF0F53">
      <w:pPr>
        <w:outlineLvl w:val="0"/>
        <w:rPr>
          <w:rFonts w:ascii="Arial" w:hAnsi="Arial" w:cs="Arial"/>
          <w:sz w:val="20"/>
          <w:szCs w:val="20"/>
        </w:rPr>
      </w:pPr>
      <w:r>
        <w:rPr>
          <w:rFonts w:ascii="Arial" w:hAnsi="Arial" w:cs="Arial"/>
          <w:sz w:val="20"/>
          <w:szCs w:val="20"/>
        </w:rPr>
        <w:t xml:space="preserve">/0/ is an important point because throughout the TR phase, and until SA2#113 CC#5, support of Non-IP data via SCEF route was to apply to Control-plane CIoT optimizations only. There has been a mention (on MTC reflector) of wanting to support Non-IP data via SCEF Route to apply for User-plane CIoT optimization as well. To extend it do User-plane optimizations would imply involvement of and interaction </w:t>
      </w:r>
      <w:r>
        <w:rPr>
          <w:noProof/>
        </w:rPr>
        <w:lastRenderedPageBreak/>
        <mc:AlternateContent>
          <mc:Choice Requires="wps">
            <w:drawing>
              <wp:anchor distT="0" distB="0" distL="114300" distR="114300" simplePos="0" relativeHeight="251661312" behindDoc="0" locked="0" layoutInCell="1" allowOverlap="1" wp14:anchorId="6EF8DAF9" wp14:editId="33DCFD67">
                <wp:simplePos x="0" y="0"/>
                <wp:positionH relativeFrom="column">
                  <wp:posOffset>-17145</wp:posOffset>
                </wp:positionH>
                <wp:positionV relativeFrom="paragraph">
                  <wp:posOffset>644525</wp:posOffset>
                </wp:positionV>
                <wp:extent cx="5943600" cy="508000"/>
                <wp:effectExtent l="0" t="0" r="25400" b="25400"/>
                <wp:wrapSquare wrapText="bothSides"/>
                <wp:docPr id="2" name="Text Box 2"/>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74F3D790" w14:textId="07369603" w:rsidR="005A4488" w:rsidRPr="00364FAC" w:rsidRDefault="005A4488" w:rsidP="005A4488">
                            <w:pPr>
                              <w:rPr>
                                <w:rFonts w:ascii="Arial" w:hAnsi="Arial" w:cs="Arial"/>
                                <w:b/>
                                <w:sz w:val="20"/>
                                <w:szCs w:val="20"/>
                                <w:u w:val="single"/>
                              </w:rPr>
                            </w:pPr>
                            <w:r w:rsidRPr="00364FAC">
                              <w:rPr>
                                <w:rFonts w:ascii="Arial" w:hAnsi="Arial" w:cs="Arial"/>
                                <w:b/>
                                <w:sz w:val="20"/>
                                <w:szCs w:val="20"/>
                                <w:u w:val="single"/>
                              </w:rPr>
                              <w:t xml:space="preserve">Proposal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For Rel-13 keep Non-IP support via SCEF route to apply to Control-plane CIoT optimizations only</w:t>
                            </w:r>
                            <w:r w:rsidRPr="00364FAC">
                              <w:rPr>
                                <w:rFonts w:ascii="Arial" w:hAnsi="Arial" w:cs="Arial"/>
                                <w:b/>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EF8DAF9" id="_x0000_t202" coordsize="21600,21600" o:spt="202" path="m0,0l0,21600,21600,21600,21600,0xe">
                <v:stroke joinstyle="miter"/>
                <v:path gradientshapeok="t" o:connecttype="rect"/>
              </v:shapetype>
              <v:shape id="Text_x0020_Box_x0020_2" o:spid="_x0000_s1026" type="#_x0000_t202" style="position:absolute;margin-left:-1.35pt;margin-top:50.75pt;width:468pt;height:4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" filled="f" strokecolor="black [3213]">
                <v:textbox style="mso-fit-shape-to-text:t">
                  <w:txbxContent>
                    <w:p w14:paraId="74F3D790" w14:textId="07369603" w:rsidR="005A4488" w:rsidRPr="00364FAC" w:rsidRDefault="005A4488" w:rsidP="005A4488">
                      <w:pPr>
                        <w:rPr>
                          <w:rFonts w:ascii="Arial" w:hAnsi="Arial" w:cs="Arial"/>
                          <w:b/>
                          <w:sz w:val="20"/>
                          <w:szCs w:val="20"/>
                          <w:u w:val="single"/>
                        </w:rPr>
                      </w:pPr>
                      <w:r w:rsidRPr="00364FAC">
                        <w:rPr>
                          <w:rFonts w:ascii="Arial" w:hAnsi="Arial" w:cs="Arial"/>
                          <w:b/>
                          <w:sz w:val="20"/>
                          <w:szCs w:val="20"/>
                          <w:u w:val="single"/>
                        </w:rPr>
                        <w:t xml:space="preserve">Proposal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 xml:space="preserve">For Rel-13 keep Non-IP support via SCEF route to apply to Control-plane </w:t>
                      </w:r>
                      <w:proofErr w:type="spellStart"/>
                      <w:r>
                        <w:rPr>
                          <w:rFonts w:ascii="Arial" w:hAnsi="Arial" w:cs="Arial"/>
                          <w:b/>
                          <w:sz w:val="20"/>
                          <w:szCs w:val="20"/>
                        </w:rPr>
                        <w:t>CIoT</w:t>
                      </w:r>
                      <w:proofErr w:type="spellEnd"/>
                      <w:r>
                        <w:rPr>
                          <w:rFonts w:ascii="Arial" w:hAnsi="Arial" w:cs="Arial"/>
                          <w:b/>
                          <w:sz w:val="20"/>
                          <w:szCs w:val="20"/>
                        </w:rPr>
                        <w:t xml:space="preserve"> optimizations only</w:t>
                      </w:r>
                      <w:r w:rsidRPr="00364FAC">
                        <w:rPr>
                          <w:rFonts w:ascii="Arial" w:hAnsi="Arial" w:cs="Arial"/>
                          <w:b/>
                          <w:sz w:val="20"/>
                          <w:szCs w:val="20"/>
                        </w:rPr>
                        <w:t>.</w:t>
                      </w:r>
                    </w:p>
                  </w:txbxContent>
                </v:textbox>
                <w10:wrap type="square"/>
              </v:shape>
            </w:pict>
          </mc:Fallback>
        </mc:AlternateContent>
      </w:r>
      <w:r>
        <w:rPr>
          <w:rFonts w:ascii="Arial" w:hAnsi="Arial" w:cs="Arial"/>
          <w:sz w:val="20"/>
          <w:szCs w:val="20"/>
        </w:rPr>
        <w:t xml:space="preserve">with the SGW and/or PGW. </w:t>
      </w:r>
      <w:r w:rsidR="0007013D">
        <w:rPr>
          <w:rFonts w:ascii="Arial" w:hAnsi="Arial" w:cs="Arial"/>
          <w:sz w:val="20"/>
          <w:szCs w:val="20"/>
        </w:rPr>
        <w:t xml:space="preserve">Presently, the Rel-13 SCEF architecture doesn’t have involvement w/ SGW. </w:t>
      </w:r>
      <w:r>
        <w:rPr>
          <w:rFonts w:ascii="Arial" w:hAnsi="Arial" w:cs="Arial"/>
          <w:sz w:val="20"/>
          <w:szCs w:val="20"/>
        </w:rPr>
        <w:t>This should be a good topic for Rel-14 and beyond.</w:t>
      </w:r>
    </w:p>
    <w:p w14:paraId="3AE8668D" w14:textId="3830E840" w:rsidR="005A4488" w:rsidRPr="001D3802" w:rsidRDefault="005A4488" w:rsidP="00FF0F53">
      <w:pPr>
        <w:outlineLvl w:val="0"/>
        <w:rPr>
          <w:rFonts w:ascii="Arial" w:hAnsi="Arial" w:cs="Arial"/>
          <w:sz w:val="20"/>
          <w:szCs w:val="20"/>
        </w:rPr>
      </w:pPr>
      <w:r>
        <w:rPr>
          <w:rFonts w:ascii="Arial" w:hAnsi="Arial" w:cs="Arial"/>
          <w:sz w:val="20"/>
          <w:szCs w:val="20"/>
        </w:rPr>
        <w:t xml:space="preserve"> </w:t>
      </w:r>
    </w:p>
    <w:p w14:paraId="681EA8FE" w14:textId="77777777" w:rsidR="00B10C94" w:rsidRDefault="00B10C94">
      <w:pPr>
        <w:rPr>
          <w:rFonts w:ascii="Arial" w:hAnsi="Arial" w:cs="Arial"/>
          <w:b/>
          <w:sz w:val="20"/>
          <w:szCs w:val="20"/>
          <w:u w:val="single"/>
        </w:rPr>
      </w:pPr>
    </w:p>
    <w:p w14:paraId="6448A334" w14:textId="147D5ECD" w:rsidR="009B47C3" w:rsidRPr="00CE0424" w:rsidRDefault="009B47C3" w:rsidP="009B47C3">
      <w:pPr>
        <w:pStyle w:val="Heading1"/>
      </w:pPr>
      <w:r>
        <w:t>To ESM or to EMM for enabling Non-IP system support</w:t>
      </w:r>
      <w:r w:rsidR="0039215D">
        <w:t>?</w:t>
      </w:r>
    </w:p>
    <w:p w14:paraId="233FDE87" w14:textId="77777777" w:rsidR="009B47C3" w:rsidRDefault="009B47C3">
      <w:pPr>
        <w:rPr>
          <w:rFonts w:ascii="Arial" w:hAnsi="Arial" w:cs="Arial"/>
          <w:b/>
          <w:sz w:val="20"/>
          <w:szCs w:val="20"/>
          <w:u w:val="single"/>
        </w:rPr>
      </w:pPr>
    </w:p>
    <w:p w14:paraId="361AAC70" w14:textId="1E7FCA0A" w:rsidR="00B10C94" w:rsidRDefault="00063869">
      <w:pPr>
        <w:rPr>
          <w:rFonts w:ascii="Arial" w:hAnsi="Arial" w:cs="Arial"/>
          <w:sz w:val="20"/>
          <w:szCs w:val="20"/>
        </w:rPr>
      </w:pPr>
      <w:r>
        <w:rPr>
          <w:rFonts w:ascii="Arial" w:hAnsi="Arial" w:cs="Arial"/>
          <w:sz w:val="20"/>
          <w:szCs w:val="20"/>
        </w:rPr>
        <w:t>E</w:t>
      </w:r>
      <w:r w:rsidR="000F004E">
        <w:rPr>
          <w:rFonts w:ascii="Arial" w:hAnsi="Arial" w:cs="Arial"/>
          <w:sz w:val="20"/>
          <w:szCs w:val="20"/>
        </w:rPr>
        <w:t>ither E</w:t>
      </w:r>
      <w:r>
        <w:rPr>
          <w:rFonts w:ascii="Arial" w:hAnsi="Arial" w:cs="Arial"/>
          <w:sz w:val="20"/>
          <w:szCs w:val="20"/>
        </w:rPr>
        <w:t>MM or ESM signaling can be used to establish SCEF connectivity service</w:t>
      </w:r>
      <w:r w:rsidR="000F004E">
        <w:rPr>
          <w:rFonts w:ascii="Arial" w:hAnsi="Arial" w:cs="Arial"/>
          <w:sz w:val="20"/>
          <w:szCs w:val="20"/>
        </w:rPr>
        <w:t xml:space="preserve"> for a given UE</w:t>
      </w:r>
      <w:r>
        <w:rPr>
          <w:rFonts w:ascii="Arial" w:hAnsi="Arial" w:cs="Arial"/>
          <w:sz w:val="20"/>
          <w:szCs w:val="20"/>
        </w:rPr>
        <w:t>.</w:t>
      </w:r>
      <w:r w:rsidR="000F004E">
        <w:rPr>
          <w:rFonts w:ascii="Arial" w:hAnsi="Arial" w:cs="Arial"/>
          <w:sz w:val="20"/>
          <w:szCs w:val="20"/>
        </w:rPr>
        <w:t xml:space="preserve"> </w:t>
      </w:r>
      <w:r>
        <w:rPr>
          <w:rFonts w:ascii="Arial" w:hAnsi="Arial" w:cs="Arial"/>
          <w:sz w:val="20"/>
          <w:szCs w:val="20"/>
        </w:rPr>
        <w:t xml:space="preserve"> </w:t>
      </w:r>
    </w:p>
    <w:p w14:paraId="6EF78F2D" w14:textId="77777777" w:rsidR="00E90426" w:rsidRDefault="00E90426">
      <w:pPr>
        <w:rPr>
          <w:rFonts w:ascii="Arial" w:hAnsi="Arial" w:cs="Arial"/>
          <w:sz w:val="20"/>
          <w:szCs w:val="20"/>
        </w:rPr>
      </w:pPr>
    </w:p>
    <w:p w14:paraId="2A3CA02B" w14:textId="77777777" w:rsidR="00E90426" w:rsidRDefault="00063869" w:rsidP="00D94148">
      <w:pPr>
        <w:outlineLvl w:val="0"/>
        <w:rPr>
          <w:rFonts w:ascii="Arial" w:hAnsi="Arial" w:cs="Arial"/>
          <w:sz w:val="20"/>
          <w:szCs w:val="20"/>
        </w:rPr>
      </w:pPr>
      <w:r>
        <w:rPr>
          <w:rFonts w:ascii="Arial" w:hAnsi="Arial" w:cs="Arial"/>
          <w:b/>
          <w:bCs/>
          <w:sz w:val="20"/>
          <w:szCs w:val="20"/>
          <w:u w:val="single"/>
        </w:rPr>
        <w:t>Option 1</w:t>
      </w:r>
      <w:r>
        <w:rPr>
          <w:rFonts w:ascii="Arial" w:hAnsi="Arial" w:cs="Arial"/>
          <w:sz w:val="20"/>
          <w:szCs w:val="20"/>
          <w:u w:val="single"/>
        </w:rPr>
        <w:t xml:space="preserve"> is to use EMM signalling</w:t>
      </w:r>
      <w:r>
        <w:rPr>
          <w:rFonts w:ascii="Arial" w:hAnsi="Arial" w:cs="Arial"/>
          <w:sz w:val="20"/>
          <w:szCs w:val="20"/>
        </w:rPr>
        <w:t xml:space="preserve">. </w:t>
      </w:r>
    </w:p>
    <w:p w14:paraId="3C12393A" w14:textId="2F4AFF34" w:rsidR="0049107A" w:rsidRPr="0049107A" w:rsidRDefault="0049107A" w:rsidP="00D94148">
      <w:pPr>
        <w:outlineLvl w:val="0"/>
        <w:rPr>
          <w:rFonts w:ascii="Arial" w:hAnsi="Arial" w:cs="Arial"/>
          <w:sz w:val="20"/>
          <w:szCs w:val="20"/>
        </w:rPr>
      </w:pPr>
      <w:r w:rsidRPr="001D3802">
        <w:rPr>
          <w:rFonts w:ascii="Arial" w:hAnsi="Arial" w:cs="Arial"/>
          <w:b/>
          <w:sz w:val="20"/>
          <w:szCs w:val="20"/>
          <w:u w:val="single"/>
        </w:rPr>
        <w:t>Option 1.1: EMM indicators in ATTACH + Keep NIDD config model per S2-154400</w:t>
      </w:r>
      <w:r>
        <w:rPr>
          <w:rFonts w:ascii="Arial" w:hAnsi="Arial" w:cs="Arial"/>
          <w:b/>
          <w:sz w:val="20"/>
          <w:szCs w:val="20"/>
        </w:rPr>
        <w:t xml:space="preserve"> </w:t>
      </w:r>
      <w:r w:rsidRPr="001D3802">
        <w:rPr>
          <w:rFonts w:ascii="Arial" w:hAnsi="Arial" w:cs="Arial"/>
          <w:sz w:val="20"/>
          <w:szCs w:val="20"/>
          <w:highlight w:val="yellow"/>
        </w:rPr>
        <w:t>(Samsung CRs in xxxx)</w:t>
      </w:r>
    </w:p>
    <w:p w14:paraId="17F6F6D2" w14:textId="77777777" w:rsidR="00E90426" w:rsidRDefault="00063869">
      <w:pPr>
        <w:rPr>
          <w:rFonts w:ascii="Arial" w:hAnsi="Arial" w:cs="Arial"/>
          <w:sz w:val="20"/>
          <w:szCs w:val="20"/>
        </w:rPr>
      </w:pPr>
      <w:r>
        <w:rPr>
          <w:rFonts w:ascii="Arial" w:hAnsi="Arial" w:cs="Arial"/>
          <w:sz w:val="20"/>
          <w:szCs w:val="20"/>
        </w:rPr>
        <w:t>In order to use NIDD via SCEF, connection setup between UE and MME and between MME and SCEFSCS/AS are required. The UE and MME need to negotiate the support of NIDD via SCEF to setup the connection between the UE and the MME during EMM procedure. And the SCS/AS need to trigger NIDD configuration to setup the connection between MME and SCS/AS. As a result of NIDD configuration, MME obtains the uplink path information (SCEF ID) and downlink path information (IMSI) associated with the SCEF Reference ID, and the SCEF obtains the uplink path information (SCS/AS ID) and downlink path information (Serving MME address) associated with the SCEF and SCS/AS Reference ID. Therefore, the NIDD configuration is a prerequisite to use NIDD via SCEF.</w:t>
      </w:r>
    </w:p>
    <w:p w14:paraId="7867965A" w14:textId="77777777" w:rsidR="00E90426" w:rsidRDefault="00063869" w:rsidP="00D94148">
      <w:pPr>
        <w:outlineLvl w:val="0"/>
        <w:rPr>
          <w:rFonts w:ascii="Arial" w:hAnsi="Arial" w:cs="Arial"/>
          <w:sz w:val="20"/>
          <w:szCs w:val="20"/>
        </w:rPr>
      </w:pPr>
      <w:r>
        <w:rPr>
          <w:rFonts w:ascii="Arial" w:hAnsi="Arial" w:cs="Arial"/>
          <w:sz w:val="20"/>
          <w:szCs w:val="20"/>
        </w:rPr>
        <w:t xml:space="preserve">Pros </w:t>
      </w:r>
    </w:p>
    <w:p w14:paraId="38FFE026" w14:textId="77777777" w:rsidR="00E90426" w:rsidRDefault="00063869">
      <w:pPr>
        <w:pStyle w:val="ListParagraph"/>
        <w:numPr>
          <w:ilvl w:val="0"/>
          <w:numId w:val="3"/>
        </w:numPr>
        <w:rPr>
          <w:rFonts w:ascii="Arial" w:hAnsi="Arial" w:cs="Arial"/>
          <w:sz w:val="20"/>
          <w:szCs w:val="20"/>
        </w:rPr>
      </w:pPr>
      <w:r>
        <w:rPr>
          <w:rFonts w:ascii="Arial" w:hAnsi="Arial" w:cs="Arial"/>
          <w:sz w:val="20"/>
          <w:szCs w:val="20"/>
        </w:rPr>
        <w:t xml:space="preserve">Allows NIDD via SCEF for EMM only attach UEs. </w:t>
      </w:r>
    </w:p>
    <w:p w14:paraId="4B46E98C" w14:textId="77777777" w:rsidR="00E90426" w:rsidRDefault="00063869" w:rsidP="00D94148">
      <w:pPr>
        <w:outlineLvl w:val="0"/>
        <w:rPr>
          <w:rFonts w:ascii="Arial" w:hAnsi="Arial" w:cs="Arial"/>
          <w:sz w:val="20"/>
          <w:szCs w:val="20"/>
        </w:rPr>
      </w:pPr>
      <w:r>
        <w:rPr>
          <w:rFonts w:ascii="Arial" w:hAnsi="Arial" w:cs="Arial"/>
          <w:sz w:val="20"/>
          <w:szCs w:val="20"/>
        </w:rPr>
        <w:t>Cons</w:t>
      </w:r>
    </w:p>
    <w:p w14:paraId="7A7A6E3B" w14:textId="77777777" w:rsidR="00E90426" w:rsidRDefault="00063869">
      <w:pPr>
        <w:pStyle w:val="ListParagraph"/>
        <w:numPr>
          <w:ilvl w:val="0"/>
          <w:numId w:val="3"/>
        </w:numPr>
        <w:rPr>
          <w:rFonts w:ascii="Arial" w:hAnsi="Arial" w:cs="Arial"/>
          <w:sz w:val="20"/>
          <w:szCs w:val="20"/>
        </w:rPr>
      </w:pPr>
      <w:r>
        <w:rPr>
          <w:rFonts w:ascii="Arial" w:hAnsi="Arial" w:cs="Arial"/>
          <w:sz w:val="20"/>
          <w:szCs w:val="20"/>
        </w:rPr>
        <w:t>Assumes NIDD configuration to happen before any MO data can be sent. Attach and NIDD is not synchronized.</w:t>
      </w:r>
    </w:p>
    <w:p w14:paraId="45E3CD7C" w14:textId="77777777" w:rsidR="00E90426" w:rsidRDefault="00063869">
      <w:pPr>
        <w:pStyle w:val="ListParagraph"/>
        <w:numPr>
          <w:ilvl w:val="0"/>
          <w:numId w:val="3"/>
        </w:numPr>
        <w:rPr>
          <w:rFonts w:ascii="Arial" w:hAnsi="Arial" w:cs="Arial"/>
          <w:sz w:val="20"/>
          <w:szCs w:val="20"/>
        </w:rPr>
      </w:pPr>
      <w:r>
        <w:rPr>
          <w:rFonts w:ascii="Arial" w:hAnsi="Arial" w:cs="Arial"/>
          <w:sz w:val="20"/>
          <w:szCs w:val="20"/>
        </w:rPr>
        <w:t>Current design restrict one SCEF per UE</w:t>
      </w:r>
    </w:p>
    <w:p w14:paraId="5533BB2F" w14:textId="07588C5B" w:rsidR="00A45ECE" w:rsidRDefault="00A45ECE">
      <w:pPr>
        <w:pStyle w:val="ListParagraph"/>
        <w:numPr>
          <w:ilvl w:val="0"/>
          <w:numId w:val="3"/>
        </w:numPr>
        <w:rPr>
          <w:rFonts w:ascii="Arial" w:hAnsi="Arial" w:cs="Arial"/>
          <w:sz w:val="20"/>
          <w:szCs w:val="20"/>
        </w:rPr>
      </w:pPr>
      <w:r>
        <w:rPr>
          <w:rFonts w:ascii="Arial" w:hAnsi="Arial" w:cs="Arial"/>
          <w:sz w:val="20"/>
          <w:szCs w:val="20"/>
        </w:rPr>
        <w:t>Multiple applications support</w:t>
      </w:r>
    </w:p>
    <w:p w14:paraId="4F4EF838" w14:textId="77777777" w:rsidR="00E90426" w:rsidRDefault="00063869">
      <w:pPr>
        <w:rPr>
          <w:rFonts w:ascii="Arial" w:hAnsi="Arial" w:cs="Arial"/>
          <w:sz w:val="20"/>
          <w:szCs w:val="20"/>
        </w:rPr>
      </w:pPr>
      <w:r>
        <w:rPr>
          <w:rFonts w:ascii="Arial" w:hAnsi="Arial" w:cs="Arial"/>
          <w:sz w:val="20"/>
          <w:szCs w:val="20"/>
        </w:rPr>
        <w:t>One way to mitigate the Cons is to make the distinction between “SCEF connectivity service allowed” (sent if NIDD config is done prior to ATTACH) v/s “SCEF connectivity service provisioned” (sent if NIDD config is done after ATTACH). UE is expected to not send MO or receive MT data until it gets “SCEF connectivity service provisioned”.</w:t>
      </w:r>
    </w:p>
    <w:p w14:paraId="239564F2" w14:textId="28FF9721" w:rsidR="00E90426" w:rsidRDefault="00A45ECE">
      <w:pPr>
        <w:rPr>
          <w:rFonts w:ascii="Arial" w:hAnsi="Arial" w:cs="Arial"/>
          <w:sz w:val="20"/>
          <w:szCs w:val="20"/>
        </w:rPr>
      </w:pPr>
      <w:r>
        <w:rPr>
          <w:rFonts w:ascii="Arial" w:hAnsi="Arial" w:cs="Arial"/>
          <w:sz w:val="20"/>
          <w:szCs w:val="20"/>
        </w:rPr>
        <w:t>Although the Rel-13 MONTE/AESE architecture which resulted in the creation of SCEF supports multiple SCS/AS(s) communicating with multiple SCEFs, the so</w:t>
      </w:r>
      <w:r w:rsidR="00063869">
        <w:rPr>
          <w:rFonts w:ascii="Arial" w:hAnsi="Arial" w:cs="Arial"/>
          <w:sz w:val="20"/>
          <w:szCs w:val="20"/>
        </w:rPr>
        <w:t xml:space="preserve">lution </w:t>
      </w:r>
      <w:r>
        <w:rPr>
          <w:rFonts w:ascii="Arial" w:hAnsi="Arial" w:cs="Arial"/>
          <w:sz w:val="20"/>
          <w:szCs w:val="20"/>
        </w:rPr>
        <w:t xml:space="preserve">as defined in S2-154400 requires </w:t>
      </w:r>
      <w:r w:rsidR="00063869">
        <w:rPr>
          <w:rFonts w:ascii="Arial" w:hAnsi="Arial" w:cs="Arial"/>
          <w:sz w:val="20"/>
          <w:szCs w:val="20"/>
        </w:rPr>
        <w:t xml:space="preserve">enhancements to support multiple applications. </w:t>
      </w:r>
      <w:r w:rsidR="00BD45C0">
        <w:rPr>
          <w:rFonts w:ascii="Arial" w:hAnsi="Arial" w:cs="Arial"/>
          <w:sz w:val="20"/>
          <w:szCs w:val="20"/>
        </w:rPr>
        <w:t xml:space="preserve">Note, S2-154400 allows only a single SCEF Reference ID to be sent to the MME. So, although </w:t>
      </w:r>
      <w:r w:rsidR="00063869">
        <w:rPr>
          <w:rFonts w:ascii="Arial" w:hAnsi="Arial" w:cs="Arial"/>
          <w:sz w:val="20"/>
          <w:szCs w:val="20"/>
        </w:rPr>
        <w:t xml:space="preserve">SCS/AS </w:t>
      </w:r>
      <w:r w:rsidR="00BD45C0">
        <w:rPr>
          <w:rFonts w:ascii="Arial" w:hAnsi="Arial" w:cs="Arial"/>
          <w:sz w:val="20"/>
          <w:szCs w:val="20"/>
        </w:rPr>
        <w:t xml:space="preserve">can trigger </w:t>
      </w:r>
      <w:r w:rsidR="00063869">
        <w:rPr>
          <w:rFonts w:ascii="Arial" w:hAnsi="Arial" w:cs="Arial"/>
          <w:sz w:val="20"/>
          <w:szCs w:val="20"/>
        </w:rPr>
        <w:t>NIDD configuration for same UE</w:t>
      </w:r>
      <w:r w:rsidR="005C323E">
        <w:rPr>
          <w:rFonts w:ascii="Arial" w:hAnsi="Arial" w:cs="Arial"/>
          <w:sz w:val="20"/>
          <w:szCs w:val="20"/>
        </w:rPr>
        <w:t xml:space="preserve"> (because mapping of multiple SCS/AS Reference Ids to a SCEF Reference Id is allowed)</w:t>
      </w:r>
      <w:r w:rsidR="00063869">
        <w:rPr>
          <w:rFonts w:ascii="Arial" w:hAnsi="Arial" w:cs="Arial"/>
          <w:sz w:val="20"/>
          <w:szCs w:val="20"/>
        </w:rPr>
        <w:t xml:space="preserve">, SCEF </w:t>
      </w:r>
      <w:r w:rsidR="005C323E">
        <w:rPr>
          <w:rFonts w:ascii="Arial" w:hAnsi="Arial" w:cs="Arial"/>
          <w:sz w:val="20"/>
          <w:szCs w:val="20"/>
        </w:rPr>
        <w:t>needs to reject</w:t>
      </w:r>
      <w:r w:rsidR="00063869">
        <w:rPr>
          <w:rFonts w:ascii="Arial" w:hAnsi="Arial" w:cs="Arial"/>
          <w:sz w:val="20"/>
          <w:szCs w:val="20"/>
        </w:rPr>
        <w:t xml:space="preserve"> that configuration request</w:t>
      </w:r>
      <w:r w:rsidR="0049107A">
        <w:rPr>
          <w:rFonts w:ascii="Arial" w:hAnsi="Arial" w:cs="Arial"/>
          <w:sz w:val="20"/>
          <w:szCs w:val="20"/>
        </w:rPr>
        <w:t xml:space="preserve"> otherwise distinction between multiple applications at SCEF (for proper MO and </w:t>
      </w:r>
      <w:r w:rsidR="0049107A">
        <w:rPr>
          <w:rFonts w:ascii="Arial" w:hAnsi="Arial" w:cs="Arial"/>
          <w:sz w:val="20"/>
          <w:szCs w:val="20"/>
        </w:rPr>
        <w:lastRenderedPageBreak/>
        <w:t>MT routing) isn’t possible</w:t>
      </w:r>
      <w:r w:rsidR="00063869">
        <w:rPr>
          <w:rFonts w:ascii="Arial" w:hAnsi="Arial" w:cs="Arial"/>
          <w:sz w:val="20"/>
          <w:szCs w:val="20"/>
        </w:rPr>
        <w:t>.</w:t>
      </w:r>
      <w:r w:rsidR="002C6733">
        <w:rPr>
          <w:rFonts w:ascii="Arial" w:hAnsi="Arial" w:cs="Arial"/>
          <w:sz w:val="20"/>
          <w:szCs w:val="20"/>
        </w:rPr>
        <w:t xml:space="preserve"> To perform proper SCS/AS routing in such cases would imply for the SCEF to have knowledge</w:t>
      </w:r>
      <w:r w:rsidR="00063869">
        <w:rPr>
          <w:rFonts w:ascii="Arial" w:hAnsi="Arial" w:cs="Arial"/>
          <w:sz w:val="20"/>
          <w:szCs w:val="20"/>
        </w:rPr>
        <w:t xml:space="preserve"> </w:t>
      </w:r>
      <w:r w:rsidR="002C6733">
        <w:rPr>
          <w:rFonts w:ascii="Arial" w:hAnsi="Arial" w:cs="Arial"/>
          <w:sz w:val="20"/>
          <w:szCs w:val="20"/>
        </w:rPr>
        <w:t>of the supported Non-IP protocol(s).</w:t>
      </w:r>
    </w:p>
    <w:p w14:paraId="354E6145" w14:textId="77777777" w:rsidR="00E90426" w:rsidRDefault="00063869">
      <w:pPr>
        <w:rPr>
          <w:rFonts w:ascii="Arial" w:hAnsi="Arial" w:cs="Arial"/>
          <w:sz w:val="20"/>
          <w:szCs w:val="20"/>
        </w:rPr>
      </w:pPr>
      <w:r>
        <w:rPr>
          <w:rFonts w:ascii="Arial" w:hAnsi="Arial" w:cs="Arial"/>
          <w:sz w:val="20"/>
          <w:szCs w:val="20"/>
        </w:rPr>
        <w:t xml:space="preserve">Also UE is not aware that NIDD configuration data is corresponding to which SCS/AS. UE may send non-IP data for SCS/AS1 while SCEF may have NIDD configuration for SCS/AS2. In this case MME will transparently pass the data to SCEF and SCEF has to reject it.  </w:t>
      </w:r>
    </w:p>
    <w:p w14:paraId="1AF6673D" w14:textId="77777777" w:rsidR="00E90426" w:rsidRDefault="00E90426">
      <w:pPr>
        <w:rPr>
          <w:rFonts w:ascii="Arial" w:hAnsi="Arial" w:cs="Arial"/>
          <w:b/>
          <w:bCs/>
          <w:sz w:val="20"/>
          <w:szCs w:val="20"/>
        </w:rPr>
      </w:pPr>
    </w:p>
    <w:p w14:paraId="3D355BEA" w14:textId="0A1D4110" w:rsidR="00565CD9" w:rsidRPr="00565CD9" w:rsidRDefault="00565CD9" w:rsidP="00565CD9">
      <w:pPr>
        <w:outlineLvl w:val="0"/>
        <w:rPr>
          <w:rFonts w:ascii="Arial" w:hAnsi="Arial" w:cs="Arial"/>
          <w:sz w:val="20"/>
          <w:szCs w:val="20"/>
        </w:rPr>
      </w:pPr>
      <w:r w:rsidRPr="001D3802">
        <w:rPr>
          <w:rFonts w:ascii="Arial" w:hAnsi="Arial" w:cs="Arial"/>
          <w:b/>
          <w:sz w:val="20"/>
          <w:szCs w:val="20"/>
          <w:u w:val="single"/>
        </w:rPr>
        <w:t>Option 1.2: EMM indicators in ATTACH + network selects SCEF</w:t>
      </w:r>
      <w:r>
        <w:rPr>
          <w:rFonts w:ascii="Arial" w:hAnsi="Arial" w:cs="Arial"/>
          <w:b/>
          <w:sz w:val="20"/>
          <w:szCs w:val="20"/>
        </w:rPr>
        <w:t xml:space="preserve"> </w:t>
      </w:r>
      <w:r>
        <w:rPr>
          <w:rFonts w:ascii="Arial" w:hAnsi="Arial" w:cs="Arial"/>
          <w:sz w:val="20"/>
          <w:szCs w:val="20"/>
        </w:rPr>
        <w:t>(</w:t>
      </w:r>
      <w:r w:rsidRPr="001D3802">
        <w:rPr>
          <w:rFonts w:ascii="Arial" w:hAnsi="Arial" w:cs="Arial"/>
          <w:sz w:val="20"/>
          <w:szCs w:val="20"/>
          <w:highlight w:val="yellow"/>
        </w:rPr>
        <w:t>Not described in any papers at the time of authoring of this document</w:t>
      </w:r>
      <w:r>
        <w:rPr>
          <w:rFonts w:ascii="Arial" w:hAnsi="Arial" w:cs="Arial"/>
          <w:sz w:val="20"/>
          <w:szCs w:val="20"/>
        </w:rPr>
        <w:t>)</w:t>
      </w:r>
    </w:p>
    <w:p w14:paraId="32AD4B7A" w14:textId="10DE6112" w:rsidR="00565CD9" w:rsidRDefault="00565CD9">
      <w:pPr>
        <w:rPr>
          <w:rFonts w:ascii="Arial" w:hAnsi="Arial" w:cs="Arial"/>
          <w:bCs/>
          <w:sz w:val="20"/>
          <w:szCs w:val="20"/>
        </w:rPr>
      </w:pPr>
      <w:r>
        <w:rPr>
          <w:rFonts w:ascii="Arial" w:hAnsi="Arial" w:cs="Arial"/>
          <w:bCs/>
          <w:sz w:val="20"/>
          <w:szCs w:val="20"/>
        </w:rPr>
        <w:t>The idea would be that via EMM indicator UE indicates desire to establish Non-IP service via SCEF. MME uses this indicator as a cue to select an SCEF to establish T6a connection. The SCEF used may be either be configured locally at MME or is provided as a subscription parameter by HSS.</w:t>
      </w:r>
      <w:r w:rsidR="001954E7">
        <w:rPr>
          <w:rFonts w:ascii="Arial" w:hAnsi="Arial" w:cs="Arial"/>
          <w:bCs/>
          <w:sz w:val="20"/>
          <w:szCs w:val="20"/>
        </w:rPr>
        <w:t xml:space="preserve"> </w:t>
      </w:r>
      <w:r w:rsidR="00304BB5">
        <w:rPr>
          <w:rFonts w:ascii="Arial" w:hAnsi="Arial" w:cs="Arial"/>
          <w:bCs/>
          <w:sz w:val="20"/>
          <w:szCs w:val="20"/>
        </w:rPr>
        <w:t>Support for multiple applications would require a new control protocol between UE and SCEF. Hence, this option isn’t recommended to be investigated further.</w:t>
      </w:r>
    </w:p>
    <w:p w14:paraId="25C4314C" w14:textId="77777777" w:rsidR="00565CD9" w:rsidRPr="001D3802" w:rsidRDefault="00565CD9">
      <w:pPr>
        <w:rPr>
          <w:rFonts w:ascii="Arial" w:hAnsi="Arial" w:cs="Arial"/>
          <w:bCs/>
          <w:sz w:val="20"/>
          <w:szCs w:val="20"/>
        </w:rPr>
      </w:pPr>
    </w:p>
    <w:p w14:paraId="79E35A76" w14:textId="7E465033" w:rsidR="00E90426" w:rsidRDefault="00063869" w:rsidP="00D94148">
      <w:pPr>
        <w:outlineLvl w:val="0"/>
        <w:rPr>
          <w:rFonts w:ascii="Arial" w:hAnsi="Arial" w:cs="Arial"/>
          <w:sz w:val="20"/>
          <w:szCs w:val="20"/>
        </w:rPr>
      </w:pPr>
      <w:r>
        <w:rPr>
          <w:rFonts w:ascii="Arial" w:hAnsi="Arial" w:cs="Arial"/>
          <w:b/>
          <w:bCs/>
          <w:sz w:val="20"/>
          <w:szCs w:val="20"/>
          <w:u w:val="single"/>
        </w:rPr>
        <w:t>Option 2</w:t>
      </w:r>
      <w:r>
        <w:rPr>
          <w:rFonts w:ascii="Arial" w:hAnsi="Arial" w:cs="Arial"/>
          <w:sz w:val="20"/>
          <w:szCs w:val="20"/>
          <w:u w:val="single"/>
        </w:rPr>
        <w:t xml:space="preserve"> is to do it in ESM signalling</w:t>
      </w:r>
    </w:p>
    <w:p w14:paraId="22124FC3" w14:textId="77777777" w:rsidR="00E90426" w:rsidRDefault="00063869">
      <w:pPr>
        <w:rPr>
          <w:rFonts w:ascii="Arial" w:hAnsi="Arial" w:cs="Arial"/>
          <w:sz w:val="20"/>
          <w:szCs w:val="20"/>
        </w:rPr>
      </w:pPr>
      <w:r>
        <w:rPr>
          <w:rFonts w:ascii="Arial" w:hAnsi="Arial" w:cs="Arial"/>
          <w:sz w:val="20"/>
          <w:szCs w:val="20"/>
        </w:rPr>
        <w:t xml:space="preserve">In this case SCEF connection is similar to PDN connection and has EPS bearer ID. EBI is allocated by MME, and is sent to UE and SCEF. </w:t>
      </w:r>
    </w:p>
    <w:p w14:paraId="338ABF16" w14:textId="77777777" w:rsidR="00E90426" w:rsidRDefault="00063869">
      <w:pPr>
        <w:ind w:left="990" w:hanging="630"/>
        <w:rPr>
          <w:rFonts w:ascii="Arial" w:hAnsi="Arial" w:cs="Arial"/>
          <w:sz w:val="20"/>
          <w:szCs w:val="20"/>
        </w:rPr>
      </w:pPr>
      <w:r>
        <w:rPr>
          <w:rFonts w:ascii="Arial" w:hAnsi="Arial" w:cs="Arial"/>
          <w:sz w:val="20"/>
          <w:szCs w:val="20"/>
        </w:rPr>
        <w:t>NOTE: During inter-node context transfer, source node (e.g. old MME) needs to further qualify to the destination node (e.g. new MME/SGSN) that a particular EBI is being used for providing SCEF connectivity service. This will allow destination node to appropriately accept/reject the particular EBI.</w:t>
      </w:r>
    </w:p>
    <w:p w14:paraId="6CD18143" w14:textId="6C2D7450" w:rsidR="00E90426" w:rsidRDefault="00063869">
      <w:pPr>
        <w:rPr>
          <w:rFonts w:ascii="Arial" w:hAnsi="Arial" w:cs="Arial"/>
          <w:sz w:val="20"/>
          <w:szCs w:val="20"/>
        </w:rPr>
      </w:pPr>
      <w:r>
        <w:rPr>
          <w:rFonts w:ascii="Arial" w:hAnsi="Arial" w:cs="Arial"/>
          <w:sz w:val="20"/>
          <w:szCs w:val="20"/>
        </w:rPr>
        <w:t xml:space="preserve">APN </w:t>
      </w:r>
      <w:r w:rsidR="008A782A">
        <w:rPr>
          <w:rFonts w:ascii="Arial" w:hAnsi="Arial" w:cs="Arial"/>
          <w:sz w:val="20"/>
          <w:szCs w:val="20"/>
        </w:rPr>
        <w:t xml:space="preserve">can be </w:t>
      </w:r>
      <w:r>
        <w:rPr>
          <w:rFonts w:ascii="Arial" w:hAnsi="Arial" w:cs="Arial"/>
          <w:sz w:val="20"/>
          <w:szCs w:val="20"/>
        </w:rPr>
        <w:t xml:space="preserve">used for SCEF selection. The APN for SCEF connectivity service is provisioned in HSS. It may optionally be provided by UE. UE performing CIoT attach will include it in ESM container. EMM only attach UE would need to do PDN connectivity request after Attach. </w:t>
      </w:r>
      <w:r w:rsidR="00591275">
        <w:rPr>
          <w:rFonts w:ascii="Arial" w:hAnsi="Arial" w:cs="Arial"/>
          <w:sz w:val="20"/>
          <w:szCs w:val="20"/>
        </w:rPr>
        <w:t>MME applies PGW and/or SCEF selection based on either PDN-type + APN combination</w:t>
      </w:r>
      <w:r>
        <w:rPr>
          <w:rFonts w:ascii="Arial" w:hAnsi="Arial" w:cs="Arial"/>
          <w:sz w:val="20"/>
          <w:szCs w:val="20"/>
        </w:rPr>
        <w:t xml:space="preserve">. </w:t>
      </w:r>
    </w:p>
    <w:p w14:paraId="0F0B121A" w14:textId="174229E7" w:rsidR="007B1FB1" w:rsidRPr="007B1FB1" w:rsidRDefault="007B1FB1">
      <w:pPr>
        <w:rPr>
          <w:rFonts w:ascii="Arial" w:hAnsi="Arial" w:cs="Arial"/>
          <w:i/>
          <w:sz w:val="20"/>
          <w:szCs w:val="20"/>
        </w:rPr>
      </w:pPr>
      <w:r>
        <w:rPr>
          <w:rFonts w:ascii="Arial" w:hAnsi="Arial" w:cs="Arial"/>
          <w:sz w:val="20"/>
          <w:szCs w:val="20"/>
        </w:rPr>
        <w:t xml:space="preserve">Note, </w:t>
      </w:r>
      <w:r w:rsidR="0025116C">
        <w:rPr>
          <w:rFonts w:ascii="Arial" w:hAnsi="Arial" w:cs="Arial"/>
          <w:i/>
          <w:sz w:val="20"/>
          <w:szCs w:val="20"/>
        </w:rPr>
        <w:t xml:space="preserve">for operators wanting to deploy Non-IP via SGi route, support for </w:t>
      </w:r>
      <w:r>
        <w:rPr>
          <w:rFonts w:ascii="Arial" w:hAnsi="Arial" w:cs="Arial"/>
          <w:i/>
          <w:sz w:val="20"/>
          <w:szCs w:val="20"/>
        </w:rPr>
        <w:t>PDN type “Non-IP”</w:t>
      </w:r>
      <w:r w:rsidR="0025116C">
        <w:rPr>
          <w:rFonts w:ascii="Arial" w:hAnsi="Arial" w:cs="Arial"/>
          <w:i/>
          <w:sz w:val="20"/>
          <w:szCs w:val="20"/>
        </w:rPr>
        <w:t xml:space="preserve"> is required.</w:t>
      </w:r>
    </w:p>
    <w:p w14:paraId="55907CD0" w14:textId="77777777" w:rsidR="00E90426" w:rsidRDefault="00E90426">
      <w:pPr>
        <w:rPr>
          <w:rFonts w:ascii="Arial" w:hAnsi="Arial" w:cs="Arial"/>
          <w:b/>
          <w:sz w:val="20"/>
          <w:szCs w:val="20"/>
        </w:rPr>
      </w:pPr>
    </w:p>
    <w:p w14:paraId="23112B8E" w14:textId="582160B8" w:rsidR="00E90426" w:rsidRPr="001D3802" w:rsidRDefault="006A662F" w:rsidP="00D94148">
      <w:pPr>
        <w:outlineLvl w:val="0"/>
        <w:rPr>
          <w:rFonts w:ascii="Arial" w:hAnsi="Arial" w:cs="Arial"/>
          <w:sz w:val="20"/>
          <w:szCs w:val="20"/>
        </w:rPr>
      </w:pPr>
      <w:r w:rsidRPr="001D3802">
        <w:rPr>
          <w:rFonts w:ascii="Arial" w:hAnsi="Arial" w:cs="Arial"/>
          <w:b/>
          <w:sz w:val="20"/>
          <w:szCs w:val="20"/>
          <w:u w:val="single"/>
        </w:rPr>
        <w:t xml:space="preserve">Option 2.1: </w:t>
      </w:r>
      <w:r w:rsidR="00063869" w:rsidRPr="001D3802">
        <w:rPr>
          <w:rFonts w:ascii="Arial" w:hAnsi="Arial" w:cs="Arial"/>
          <w:b/>
          <w:sz w:val="20"/>
          <w:szCs w:val="20"/>
          <w:u w:val="single"/>
        </w:rPr>
        <w:t>Reusing PDN Type = non-IP</w:t>
      </w:r>
      <w:r w:rsidR="00063869">
        <w:rPr>
          <w:rFonts w:ascii="Arial" w:hAnsi="Arial" w:cs="Arial"/>
          <w:b/>
          <w:sz w:val="20"/>
          <w:szCs w:val="20"/>
        </w:rPr>
        <w:t xml:space="preserve">: </w:t>
      </w:r>
      <w:r w:rsidR="008A782A">
        <w:rPr>
          <w:rFonts w:ascii="Arial" w:hAnsi="Arial" w:cs="Arial"/>
          <w:sz w:val="20"/>
          <w:szCs w:val="20"/>
        </w:rPr>
        <w:t>(</w:t>
      </w:r>
      <w:r w:rsidR="0072293F">
        <w:rPr>
          <w:rFonts w:ascii="Arial" w:hAnsi="Arial" w:cs="Arial"/>
          <w:sz w:val="20"/>
          <w:szCs w:val="20"/>
          <w:highlight w:val="yellow"/>
        </w:rPr>
        <w:t>ALU</w:t>
      </w:r>
      <w:r w:rsidR="008A782A" w:rsidRPr="001D3802">
        <w:rPr>
          <w:rFonts w:ascii="Arial" w:hAnsi="Arial" w:cs="Arial"/>
          <w:sz w:val="20"/>
          <w:szCs w:val="20"/>
          <w:highlight w:val="yellow"/>
        </w:rPr>
        <w:t xml:space="preserve"> CRs</w:t>
      </w:r>
      <w:r w:rsidR="0072293F">
        <w:rPr>
          <w:rFonts w:ascii="Arial" w:hAnsi="Arial" w:cs="Arial"/>
          <w:sz w:val="20"/>
          <w:szCs w:val="20"/>
        </w:rPr>
        <w:t xml:space="preserve"> from Alessio and Mike</w:t>
      </w:r>
      <w:r w:rsidR="008A782A">
        <w:rPr>
          <w:rFonts w:ascii="Arial" w:hAnsi="Arial" w:cs="Arial"/>
          <w:sz w:val="20"/>
          <w:szCs w:val="20"/>
        </w:rPr>
        <w:t>)</w:t>
      </w:r>
    </w:p>
    <w:p w14:paraId="64C0A0F4" w14:textId="77777777" w:rsidR="00E90426" w:rsidRDefault="00063869">
      <w:pPr>
        <w:rPr>
          <w:rFonts w:ascii="Arial" w:hAnsi="Arial" w:cs="Arial"/>
          <w:sz w:val="20"/>
          <w:szCs w:val="20"/>
        </w:rPr>
      </w:pPr>
      <w:r>
        <w:rPr>
          <w:rFonts w:ascii="Arial" w:hAnsi="Arial" w:cs="Arial"/>
          <w:sz w:val="20"/>
          <w:szCs w:val="20"/>
        </w:rPr>
        <w:t xml:space="preserve">If PDN Type is set to non-IP then same mechanism for non-IP data delivery via P-GW can be used and it will be transparent to UE if data is routed via SCEF or P-GW. </w:t>
      </w:r>
      <w:r w:rsidRPr="00C17484">
        <w:rPr>
          <w:rFonts w:ascii="Arial" w:hAnsi="Arial" w:cs="Arial"/>
          <w:i/>
          <w:sz w:val="20"/>
          <w:szCs w:val="20"/>
        </w:rPr>
        <w:t>On the flip side there will be no difference between SCEF connectivity service and PDN connectivity service.</w:t>
      </w:r>
      <w:r>
        <w:rPr>
          <w:rFonts w:ascii="Arial" w:hAnsi="Arial" w:cs="Arial"/>
          <w:sz w:val="20"/>
          <w:szCs w:val="20"/>
        </w:rPr>
        <w:t xml:space="preserve">  It will not address the working assumption to have SCEF connectivity service separate from PDN connectivity service which MNO can offer to M2M service provider (e.g. as messaging service). It will also limit the service to non-IP support only. </w:t>
      </w:r>
    </w:p>
    <w:p w14:paraId="718E2F5B" w14:textId="79F0AB25" w:rsidR="00596F31" w:rsidRDefault="000A7961">
      <w:pPr>
        <w:rPr>
          <w:rFonts w:ascii="Arial" w:hAnsi="Arial" w:cs="Arial"/>
          <w:sz w:val="20"/>
          <w:szCs w:val="20"/>
        </w:rPr>
      </w:pPr>
      <w:r>
        <w:rPr>
          <w:rFonts w:ascii="Arial" w:hAnsi="Arial" w:cs="Arial"/>
          <w:sz w:val="20"/>
          <w:szCs w:val="20"/>
        </w:rPr>
        <w:t>Usage of APNs in conjunction w/ PDN type = “Non-IP” may serve to distinguish Non-IP service provided via SGi/PGW or SCEF route. However, this would require APN knowledge at the application-level both in the UE and the Network and the SCS/AS(s) (</w:t>
      </w:r>
      <w:r>
        <w:rPr>
          <w:rFonts w:ascii="Arial" w:hAnsi="Arial" w:cs="Arial"/>
          <w:i/>
          <w:sz w:val="20"/>
          <w:szCs w:val="20"/>
        </w:rPr>
        <w:t xml:space="preserve">which are typically outside the control of an operator). </w:t>
      </w:r>
      <w:r>
        <w:rPr>
          <w:rFonts w:ascii="Arial" w:hAnsi="Arial" w:cs="Arial"/>
          <w:sz w:val="20"/>
          <w:szCs w:val="20"/>
        </w:rPr>
        <w:t xml:space="preserve">Even then, service support for roaming UEs can’t be guaranteed as the VPLMN may employ the APNs for a different service. One way to mitigate that would be to have, similar to IMS APN, a set of standardized APNs to indicate the Non-IP services. This can be considered too impractical. </w:t>
      </w:r>
    </w:p>
    <w:p w14:paraId="771E5669" w14:textId="77777777" w:rsidR="000A7961" w:rsidRPr="000A7961" w:rsidRDefault="000A7961">
      <w:pPr>
        <w:rPr>
          <w:rFonts w:ascii="Arial" w:hAnsi="Arial" w:cs="Arial"/>
          <w:sz w:val="20"/>
          <w:szCs w:val="20"/>
        </w:rPr>
      </w:pPr>
    </w:p>
    <w:p w14:paraId="4CEB9D96" w14:textId="77777777" w:rsidR="00E90426" w:rsidRDefault="00063869" w:rsidP="00D94148">
      <w:pPr>
        <w:outlineLvl w:val="0"/>
        <w:rPr>
          <w:rFonts w:ascii="Arial" w:hAnsi="Arial" w:cs="Arial"/>
          <w:b/>
          <w:sz w:val="20"/>
          <w:szCs w:val="20"/>
        </w:rPr>
      </w:pPr>
      <w:r>
        <w:rPr>
          <w:rFonts w:ascii="Arial" w:hAnsi="Arial" w:cs="Arial"/>
          <w:b/>
          <w:sz w:val="20"/>
          <w:szCs w:val="20"/>
        </w:rPr>
        <w:lastRenderedPageBreak/>
        <w:t>Support for Multiple Application:</w:t>
      </w:r>
    </w:p>
    <w:p w14:paraId="06096162" w14:textId="77777777" w:rsidR="00E90426" w:rsidRDefault="00063869">
      <w:pPr>
        <w:rPr>
          <w:rFonts w:ascii="Arial" w:hAnsi="Arial" w:cs="Arial"/>
          <w:sz w:val="20"/>
          <w:szCs w:val="20"/>
        </w:rPr>
      </w:pPr>
      <w:r>
        <w:rPr>
          <w:rFonts w:ascii="Arial" w:hAnsi="Arial" w:cs="Arial"/>
          <w:sz w:val="20"/>
          <w:szCs w:val="20"/>
        </w:rPr>
        <w:t>One critical aspect of SCEF connectivity service to consider is support of multiple applications in UE and the network. Low complexity CIoT devices may run single application but multimode devices may have requirement to rum multiple applications. Such a requirement is quite common on smartphones, and Capillary networks/IoT gateways (e.g. home automation gateway connecting multiple sensors) etc. It is desired that SCEF connectivity service provides supports for these scenarios by supporting multiple applications simultaneously.</w:t>
      </w:r>
    </w:p>
    <w:p w14:paraId="30E99092" w14:textId="6A39F26B" w:rsidR="00E90426" w:rsidRDefault="00063869">
      <w:pPr>
        <w:rPr>
          <w:rFonts w:ascii="Arial" w:hAnsi="Arial" w:cs="Arial"/>
          <w:sz w:val="20"/>
          <w:szCs w:val="20"/>
        </w:rPr>
      </w:pPr>
      <w:r>
        <w:rPr>
          <w:rFonts w:ascii="Arial" w:hAnsi="Arial" w:cs="Arial"/>
          <w:sz w:val="20"/>
          <w:szCs w:val="20"/>
        </w:rPr>
        <w:t>In order to support multiple application each application can be assigned separate APN. However</w:t>
      </w:r>
      <w:r w:rsidR="00C11B71">
        <w:rPr>
          <w:rFonts w:ascii="Arial" w:hAnsi="Arial" w:cs="Arial"/>
          <w:sz w:val="20"/>
          <w:szCs w:val="20"/>
        </w:rPr>
        <w:t>,</w:t>
      </w:r>
      <w:r>
        <w:rPr>
          <w:rFonts w:ascii="Arial" w:hAnsi="Arial" w:cs="Arial"/>
          <w:sz w:val="20"/>
          <w:szCs w:val="20"/>
        </w:rPr>
        <w:t xml:space="preserve"> </w:t>
      </w:r>
      <w:r w:rsidR="006A662F">
        <w:rPr>
          <w:rFonts w:ascii="Arial" w:hAnsi="Arial" w:cs="Arial"/>
          <w:sz w:val="20"/>
          <w:szCs w:val="20"/>
        </w:rPr>
        <w:t xml:space="preserve">it is </w:t>
      </w:r>
      <w:r>
        <w:rPr>
          <w:rFonts w:ascii="Arial" w:hAnsi="Arial" w:cs="Arial"/>
          <w:sz w:val="20"/>
          <w:szCs w:val="20"/>
        </w:rPr>
        <w:t>an impractical and unclean way of supporting multiple applications. Presently, there is a system limitation of 11 EBIs which can be granted by the network and it is restricted to IP PDNs. Adding Non-IP PDNs support would now mean that max# of {IP + Non-IP} EBIs = 11</w:t>
      </w:r>
    </w:p>
    <w:p w14:paraId="41950C5D" w14:textId="77777777" w:rsidR="000A1040" w:rsidRDefault="000A1040" w:rsidP="000A1040">
      <w:pPr>
        <w:outlineLvl w:val="0"/>
        <w:rPr>
          <w:rFonts w:ascii="Arial" w:hAnsi="Arial" w:cs="Arial"/>
          <w:sz w:val="20"/>
          <w:szCs w:val="20"/>
        </w:rPr>
      </w:pPr>
      <w:r>
        <w:rPr>
          <w:rFonts w:ascii="Arial" w:hAnsi="Arial" w:cs="Arial"/>
          <w:sz w:val="20"/>
          <w:szCs w:val="20"/>
        </w:rPr>
        <w:t xml:space="preserve">Pros </w:t>
      </w:r>
    </w:p>
    <w:p w14:paraId="0E0830B8" w14:textId="609C1BEE" w:rsidR="000A1040" w:rsidRDefault="000A1040" w:rsidP="000A1040">
      <w:pPr>
        <w:pStyle w:val="ListParagraph"/>
        <w:numPr>
          <w:ilvl w:val="0"/>
          <w:numId w:val="3"/>
        </w:numPr>
        <w:rPr>
          <w:rFonts w:ascii="Arial" w:hAnsi="Arial" w:cs="Arial"/>
          <w:sz w:val="20"/>
          <w:szCs w:val="20"/>
        </w:rPr>
      </w:pPr>
      <w:r>
        <w:rPr>
          <w:rFonts w:ascii="Arial" w:hAnsi="Arial" w:cs="Arial"/>
          <w:sz w:val="20"/>
          <w:szCs w:val="20"/>
        </w:rPr>
        <w:t>Similar to support for PDN connection. Multiple PDN can be supported.</w:t>
      </w:r>
    </w:p>
    <w:p w14:paraId="6B41A9A7" w14:textId="77777777" w:rsidR="000A1040" w:rsidRDefault="000A1040" w:rsidP="000A1040">
      <w:pPr>
        <w:pStyle w:val="ListParagraph"/>
        <w:numPr>
          <w:ilvl w:val="0"/>
          <w:numId w:val="3"/>
        </w:numPr>
        <w:rPr>
          <w:rFonts w:ascii="Arial" w:hAnsi="Arial" w:cs="Arial"/>
          <w:sz w:val="20"/>
          <w:szCs w:val="20"/>
        </w:rPr>
      </w:pPr>
      <w:r>
        <w:rPr>
          <w:rFonts w:ascii="Arial" w:hAnsi="Arial" w:cs="Arial"/>
          <w:sz w:val="20"/>
          <w:szCs w:val="20"/>
        </w:rPr>
        <w:t xml:space="preserve">SCEF connectivity service can carry IP and/or non-IP data. </w:t>
      </w:r>
    </w:p>
    <w:p w14:paraId="51166F51" w14:textId="77777777" w:rsidR="000A1040" w:rsidRDefault="000A1040" w:rsidP="000A1040">
      <w:pPr>
        <w:outlineLvl w:val="0"/>
        <w:rPr>
          <w:rFonts w:ascii="Arial" w:hAnsi="Arial" w:cs="Arial"/>
          <w:sz w:val="20"/>
          <w:szCs w:val="20"/>
        </w:rPr>
      </w:pPr>
      <w:r>
        <w:rPr>
          <w:rFonts w:ascii="Arial" w:hAnsi="Arial" w:cs="Arial"/>
          <w:sz w:val="20"/>
          <w:szCs w:val="20"/>
        </w:rPr>
        <w:t>Cons</w:t>
      </w:r>
    </w:p>
    <w:p w14:paraId="443D6B7D" w14:textId="77777777" w:rsidR="008506B3" w:rsidRDefault="000A1040" w:rsidP="000A1040">
      <w:pPr>
        <w:pStyle w:val="ListParagraph"/>
        <w:numPr>
          <w:ilvl w:val="0"/>
          <w:numId w:val="3"/>
        </w:numPr>
        <w:rPr>
          <w:rFonts w:ascii="Arial" w:hAnsi="Arial" w:cs="Arial"/>
          <w:sz w:val="20"/>
          <w:szCs w:val="20"/>
        </w:rPr>
      </w:pPr>
      <w:r>
        <w:rPr>
          <w:rFonts w:ascii="Arial" w:hAnsi="Arial" w:cs="Arial"/>
          <w:sz w:val="20"/>
          <w:szCs w:val="20"/>
        </w:rPr>
        <w:t xml:space="preserve">Multiple application support is via use of multiple </w:t>
      </w:r>
      <w:r w:rsidR="00F60513">
        <w:rPr>
          <w:rFonts w:ascii="Arial" w:hAnsi="Arial" w:cs="Arial"/>
          <w:sz w:val="20"/>
          <w:szCs w:val="20"/>
        </w:rPr>
        <w:t>PDN</w:t>
      </w:r>
      <w:r>
        <w:rPr>
          <w:rFonts w:ascii="Arial" w:hAnsi="Arial" w:cs="Arial"/>
          <w:sz w:val="20"/>
          <w:szCs w:val="20"/>
        </w:rPr>
        <w:t xml:space="preserve"> connections. </w:t>
      </w:r>
    </w:p>
    <w:p w14:paraId="5FE87384" w14:textId="03516E2F" w:rsidR="000A1040" w:rsidRDefault="000A1040" w:rsidP="000A1040">
      <w:pPr>
        <w:pStyle w:val="ListParagraph"/>
        <w:numPr>
          <w:ilvl w:val="0"/>
          <w:numId w:val="3"/>
        </w:numPr>
        <w:rPr>
          <w:rFonts w:ascii="Arial" w:hAnsi="Arial" w:cs="Arial"/>
          <w:sz w:val="20"/>
          <w:szCs w:val="20"/>
        </w:rPr>
      </w:pPr>
      <w:r>
        <w:rPr>
          <w:rFonts w:ascii="Arial" w:hAnsi="Arial" w:cs="Arial"/>
          <w:sz w:val="20"/>
          <w:szCs w:val="20"/>
        </w:rPr>
        <w:t>APN knowledge (or additional similar classification parameters) is required at the application level (both in UE and the network).</w:t>
      </w:r>
      <w:r w:rsidR="003A021D">
        <w:rPr>
          <w:rFonts w:ascii="Arial" w:hAnsi="Arial" w:cs="Arial"/>
          <w:sz w:val="20"/>
          <w:szCs w:val="20"/>
        </w:rPr>
        <w:t xml:space="preserve"> Even then, there is no guarantee for solution to work in roaming cases.</w:t>
      </w:r>
    </w:p>
    <w:p w14:paraId="43C45CB3" w14:textId="4DAD24F6" w:rsidR="00CF0004" w:rsidRDefault="00F60513" w:rsidP="000A1040">
      <w:pPr>
        <w:pStyle w:val="ListParagraph"/>
        <w:numPr>
          <w:ilvl w:val="0"/>
          <w:numId w:val="3"/>
        </w:numPr>
        <w:rPr>
          <w:rFonts w:ascii="Arial" w:hAnsi="Arial" w:cs="Arial"/>
          <w:sz w:val="20"/>
          <w:szCs w:val="20"/>
        </w:rPr>
      </w:pPr>
      <w:r>
        <w:rPr>
          <w:rFonts w:ascii="Arial" w:hAnsi="Arial" w:cs="Arial"/>
          <w:sz w:val="20"/>
          <w:szCs w:val="20"/>
        </w:rPr>
        <w:t xml:space="preserve">No distinction between SCEF connectivity service and PDN connectivity service. </w:t>
      </w:r>
    </w:p>
    <w:p w14:paraId="64B955CF" w14:textId="77777777" w:rsidR="000A1040" w:rsidRDefault="000A1040" w:rsidP="000A1040">
      <w:pPr>
        <w:pStyle w:val="ListParagraph"/>
        <w:numPr>
          <w:ilvl w:val="0"/>
          <w:numId w:val="3"/>
        </w:numPr>
        <w:rPr>
          <w:rFonts w:ascii="Arial" w:hAnsi="Arial" w:cs="Arial"/>
          <w:sz w:val="20"/>
          <w:szCs w:val="20"/>
        </w:rPr>
      </w:pPr>
      <w:r>
        <w:rPr>
          <w:rFonts w:ascii="Arial" w:hAnsi="Arial" w:cs="Arial"/>
          <w:sz w:val="20"/>
          <w:szCs w:val="20"/>
        </w:rPr>
        <w:t xml:space="preserve">For EMM only attach UE cannot do NIDD via SCEF. This requires ESM signalling (PDN connectivity request) to be sent to MME. </w:t>
      </w:r>
    </w:p>
    <w:p w14:paraId="1AD6E828" w14:textId="77777777" w:rsidR="000A1040" w:rsidRDefault="000A1040">
      <w:pPr>
        <w:rPr>
          <w:rFonts w:ascii="Arial" w:hAnsi="Arial" w:cs="Arial"/>
          <w:sz w:val="20"/>
          <w:szCs w:val="20"/>
        </w:rPr>
      </w:pPr>
    </w:p>
    <w:p w14:paraId="25315CB6" w14:textId="77777777" w:rsidR="006A662F" w:rsidRDefault="006A662F" w:rsidP="001D3802">
      <w:pPr>
        <w:outlineLvl w:val="0"/>
        <w:rPr>
          <w:rFonts w:ascii="Arial" w:hAnsi="Arial" w:cs="Arial"/>
          <w:b/>
          <w:sz w:val="20"/>
          <w:szCs w:val="20"/>
        </w:rPr>
      </w:pPr>
    </w:p>
    <w:p w14:paraId="39BE1362" w14:textId="59A40383" w:rsidR="006A662F" w:rsidRDefault="006A662F" w:rsidP="001D3802">
      <w:pPr>
        <w:outlineLvl w:val="0"/>
        <w:rPr>
          <w:rFonts w:ascii="Arial" w:hAnsi="Arial" w:cs="Arial"/>
          <w:sz w:val="20"/>
          <w:szCs w:val="20"/>
        </w:rPr>
      </w:pPr>
      <w:r w:rsidRPr="001D3802">
        <w:rPr>
          <w:rFonts w:ascii="Arial" w:hAnsi="Arial" w:cs="Arial"/>
          <w:b/>
          <w:sz w:val="20"/>
          <w:szCs w:val="20"/>
          <w:u w:val="single"/>
        </w:rPr>
        <w:t xml:space="preserve">Option 2.2: Using PDN Type =SCEF: </w:t>
      </w:r>
      <w:r>
        <w:rPr>
          <w:rFonts w:ascii="Arial" w:hAnsi="Arial" w:cs="Arial"/>
          <w:sz w:val="20"/>
          <w:szCs w:val="20"/>
        </w:rPr>
        <w:t>(</w:t>
      </w:r>
      <w:r w:rsidR="00063869" w:rsidRPr="00C81026">
        <w:rPr>
          <w:rFonts w:ascii="Arial" w:hAnsi="Arial" w:cs="Arial"/>
          <w:i/>
          <w:sz w:val="20"/>
          <w:szCs w:val="20"/>
          <w:highlight w:val="yellow"/>
        </w:rPr>
        <w:t>S2-160275 and S2-160276</w:t>
      </w:r>
      <w:r>
        <w:rPr>
          <w:rFonts w:ascii="Arial" w:hAnsi="Arial" w:cs="Arial"/>
          <w:sz w:val="20"/>
          <w:szCs w:val="20"/>
        </w:rPr>
        <w:t>)</w:t>
      </w:r>
    </w:p>
    <w:p w14:paraId="5AE66900" w14:textId="5077A3B3" w:rsidR="00B96AE1" w:rsidRDefault="00D636B3">
      <w:pPr>
        <w:rPr>
          <w:rFonts w:ascii="Arial" w:hAnsi="Arial" w:cs="Arial"/>
          <w:sz w:val="20"/>
          <w:szCs w:val="20"/>
        </w:rPr>
      </w:pPr>
      <w:r>
        <w:rPr>
          <w:rFonts w:ascii="Arial" w:hAnsi="Arial" w:cs="Arial"/>
          <w:sz w:val="20"/>
          <w:szCs w:val="20"/>
        </w:rPr>
        <w:t xml:space="preserve">The authors of this paper believe that </w:t>
      </w:r>
      <w:r w:rsidR="009F0B44">
        <w:rPr>
          <w:rFonts w:ascii="Arial" w:hAnsi="Arial" w:cs="Arial"/>
          <w:sz w:val="20"/>
          <w:szCs w:val="20"/>
        </w:rPr>
        <w:t xml:space="preserve">in order to encourage the application / Non-IP world to use 3GPP networks, the 3GPP network should allow for support of multiple Non-IP applications for the same UE. </w:t>
      </w:r>
      <w:r w:rsidR="00B96AE1">
        <w:rPr>
          <w:rFonts w:ascii="Arial" w:hAnsi="Arial" w:cs="Arial"/>
          <w:sz w:val="20"/>
          <w:szCs w:val="20"/>
        </w:rPr>
        <w:t>Hence, the authors believe that a</w:t>
      </w:r>
      <w:r w:rsidR="009F0B44">
        <w:rPr>
          <w:rFonts w:ascii="Arial" w:hAnsi="Arial" w:cs="Arial"/>
          <w:sz w:val="20"/>
          <w:szCs w:val="20"/>
        </w:rPr>
        <w:t xml:space="preserve"> c</w:t>
      </w:r>
      <w:r w:rsidR="00063869">
        <w:rPr>
          <w:rFonts w:ascii="Arial" w:hAnsi="Arial" w:cs="Arial"/>
          <w:sz w:val="20"/>
          <w:szCs w:val="20"/>
        </w:rPr>
        <w:t xml:space="preserve">lean and future proof design </w:t>
      </w:r>
      <w:r w:rsidR="009F0B44">
        <w:rPr>
          <w:rFonts w:ascii="Arial" w:hAnsi="Arial" w:cs="Arial"/>
          <w:sz w:val="20"/>
          <w:szCs w:val="20"/>
        </w:rPr>
        <w:t>would require</w:t>
      </w:r>
      <w:r w:rsidR="00B96AE1">
        <w:rPr>
          <w:rFonts w:ascii="Arial" w:hAnsi="Arial" w:cs="Arial"/>
          <w:sz w:val="20"/>
          <w:szCs w:val="20"/>
        </w:rPr>
        <w:t>:</w:t>
      </w:r>
    </w:p>
    <w:p w14:paraId="08A91F01" w14:textId="18CFE0B9" w:rsidR="00B96AE1" w:rsidRDefault="00063869" w:rsidP="001D3802">
      <w:pPr>
        <w:pStyle w:val="ListParagraph"/>
        <w:numPr>
          <w:ilvl w:val="0"/>
          <w:numId w:val="7"/>
        </w:numPr>
        <w:rPr>
          <w:rFonts w:ascii="Arial" w:hAnsi="Arial" w:cs="Arial"/>
          <w:sz w:val="20"/>
          <w:szCs w:val="20"/>
        </w:rPr>
      </w:pPr>
      <w:r w:rsidRPr="001D3802">
        <w:rPr>
          <w:rFonts w:ascii="Arial" w:hAnsi="Arial" w:cs="Arial"/>
          <w:sz w:val="20"/>
          <w:szCs w:val="20"/>
        </w:rPr>
        <w:t xml:space="preserve">simple </w:t>
      </w:r>
      <w:r w:rsidR="009F0B44" w:rsidRPr="001D3802">
        <w:rPr>
          <w:rFonts w:ascii="Arial" w:hAnsi="Arial" w:cs="Arial"/>
          <w:sz w:val="20"/>
          <w:szCs w:val="20"/>
        </w:rPr>
        <w:t xml:space="preserve">Protocol Data Unit (PDU) between </w:t>
      </w:r>
      <w:r w:rsidRPr="001D3802">
        <w:rPr>
          <w:rFonts w:ascii="Arial" w:hAnsi="Arial" w:cs="Arial"/>
          <w:sz w:val="20"/>
          <w:szCs w:val="20"/>
        </w:rPr>
        <w:t xml:space="preserve">UE and SCEF referred </w:t>
      </w:r>
      <w:r w:rsidR="009F0B44" w:rsidRPr="001D3802">
        <w:rPr>
          <w:rFonts w:ascii="Arial" w:hAnsi="Arial" w:cs="Arial"/>
          <w:sz w:val="20"/>
          <w:szCs w:val="20"/>
        </w:rPr>
        <w:t xml:space="preserve">to herewith </w:t>
      </w:r>
      <w:r w:rsidRPr="001D3802">
        <w:rPr>
          <w:rFonts w:ascii="Arial" w:hAnsi="Arial" w:cs="Arial"/>
          <w:sz w:val="20"/>
          <w:szCs w:val="20"/>
        </w:rPr>
        <w:t>as SCEF Data Transfer protocol (SDT)</w:t>
      </w:r>
    </w:p>
    <w:p w14:paraId="0B5BEBB6" w14:textId="79ECD2C0" w:rsidR="00E90426" w:rsidRPr="001D3802" w:rsidRDefault="00B96AE1" w:rsidP="001D3802">
      <w:pPr>
        <w:pStyle w:val="ListParagraph"/>
        <w:numPr>
          <w:ilvl w:val="0"/>
          <w:numId w:val="7"/>
        </w:numPr>
        <w:rPr>
          <w:rFonts w:ascii="Arial" w:hAnsi="Arial" w:cs="Arial"/>
          <w:sz w:val="20"/>
          <w:szCs w:val="20"/>
        </w:rPr>
      </w:pPr>
      <w:r>
        <w:rPr>
          <w:rFonts w:ascii="Arial" w:hAnsi="Arial" w:cs="Arial"/>
          <w:sz w:val="20"/>
          <w:szCs w:val="20"/>
        </w:rPr>
        <w:t>“connection-less” routing between UE and the SCEF (</w:t>
      </w:r>
      <w:r>
        <w:rPr>
          <w:rFonts w:ascii="Arial" w:hAnsi="Arial" w:cs="Arial"/>
          <w:i/>
          <w:sz w:val="20"/>
          <w:szCs w:val="20"/>
        </w:rPr>
        <w:t>modelled around SMS)</w:t>
      </w:r>
    </w:p>
    <w:p w14:paraId="7E831CA2" w14:textId="38C35341" w:rsidR="00B71CB5" w:rsidRPr="001D3802" w:rsidRDefault="00AA5549">
      <w:pPr>
        <w:rPr>
          <w:rFonts w:ascii="Arial" w:hAnsi="Arial" w:cs="Arial"/>
          <w:b/>
          <w:sz w:val="20"/>
          <w:szCs w:val="20"/>
        </w:rPr>
      </w:pPr>
      <w:r w:rsidRPr="001D3802">
        <w:rPr>
          <w:rFonts w:ascii="Arial" w:hAnsi="Arial" w:cs="Arial"/>
          <w:b/>
          <w:sz w:val="20"/>
          <w:szCs w:val="20"/>
        </w:rPr>
        <w:t>How it works?</w:t>
      </w:r>
    </w:p>
    <w:p w14:paraId="3DCEB6CD" w14:textId="4B315012" w:rsidR="009047D4" w:rsidRDefault="00E76A56">
      <w:pPr>
        <w:rPr>
          <w:rFonts w:ascii="Arial" w:hAnsi="Arial" w:cs="Arial"/>
          <w:sz w:val="20"/>
          <w:szCs w:val="20"/>
        </w:rPr>
      </w:pPr>
      <w:r>
        <w:rPr>
          <w:rFonts w:ascii="Arial" w:hAnsi="Arial" w:cs="Arial"/>
          <w:sz w:val="20"/>
          <w:szCs w:val="20"/>
        </w:rPr>
        <w:t xml:space="preserve">Either in ATTACH or in PDN CONNECTIVITY REQUEST, ESM container contains PDN type = SCEF. HSS subscription information contains, similar to PDN subscription context an SCEF subscription context which includes an SCEF identity corresponding to an APN. UE doesn’t include APN with this PDN type because </w:t>
      </w:r>
      <w:r w:rsidR="003170BE">
        <w:rPr>
          <w:rFonts w:ascii="Arial" w:hAnsi="Arial" w:cs="Arial"/>
          <w:sz w:val="20"/>
          <w:szCs w:val="20"/>
        </w:rPr>
        <w:t xml:space="preserve">its configured on the HSS. </w:t>
      </w:r>
      <w:r w:rsidR="009047D4">
        <w:rPr>
          <w:rFonts w:ascii="Arial" w:hAnsi="Arial" w:cs="Arial"/>
          <w:sz w:val="20"/>
          <w:szCs w:val="20"/>
        </w:rPr>
        <w:t xml:space="preserve">MME establishes T6a connectivity to the indicated SCEF. MME sends EBI + External Ids to SCEF. A combination of EBI + External Ids uniquely identifies SCEF connectivity service for a given UE across the T6a connection. Since the External Ids are made available to SCEF, SCS/AS(s) can dynamically connect to the SCEF selected for this UEs (via service discovery mechanisms which are outside of 3GPP specifications scope). This prevents hair-pinning of SCS/AS(s) to SCEFs. After an SCS/AS(s) requests NIDD configuration for a specific External Identifier towards the selected SCEF, MO/MT data can be exchanged. </w:t>
      </w:r>
    </w:p>
    <w:p w14:paraId="606E6135" w14:textId="69B6F67E" w:rsidR="00E90426" w:rsidRDefault="009047D4">
      <w:pPr>
        <w:rPr>
          <w:rFonts w:ascii="Arial" w:hAnsi="Arial" w:cs="Arial"/>
          <w:sz w:val="20"/>
          <w:szCs w:val="20"/>
        </w:rPr>
      </w:pPr>
      <w:r>
        <w:rPr>
          <w:rFonts w:ascii="Arial" w:hAnsi="Arial" w:cs="Arial"/>
          <w:sz w:val="20"/>
          <w:szCs w:val="20"/>
        </w:rPr>
        <w:lastRenderedPageBreak/>
        <w:t xml:space="preserve">To allow MO/MT data, SDT PDU is used between UE and SCEF. </w:t>
      </w:r>
      <w:r w:rsidR="00063869">
        <w:rPr>
          <w:rFonts w:ascii="Arial" w:hAnsi="Arial" w:cs="Arial"/>
          <w:sz w:val="20"/>
          <w:szCs w:val="20"/>
        </w:rPr>
        <w:t xml:space="preserve">SDT </w:t>
      </w:r>
      <w:r>
        <w:rPr>
          <w:rFonts w:ascii="Arial" w:hAnsi="Arial" w:cs="Arial"/>
          <w:sz w:val="20"/>
          <w:szCs w:val="20"/>
        </w:rPr>
        <w:t>PDU</w:t>
      </w:r>
      <w:r w:rsidR="00063869">
        <w:rPr>
          <w:rFonts w:ascii="Arial" w:hAnsi="Arial" w:cs="Arial"/>
          <w:sz w:val="20"/>
          <w:szCs w:val="20"/>
        </w:rPr>
        <w:t xml:space="preserve"> at minimum needs to contain: </w:t>
      </w:r>
    </w:p>
    <w:p w14:paraId="05942206" w14:textId="4D8C6159" w:rsidR="00E90426" w:rsidRDefault="00063869">
      <w:pPr>
        <w:pStyle w:val="ListParagraph"/>
        <w:numPr>
          <w:ilvl w:val="0"/>
          <w:numId w:val="4"/>
        </w:numPr>
        <w:rPr>
          <w:rFonts w:ascii="Arial" w:hAnsi="Arial" w:cs="Arial"/>
          <w:sz w:val="20"/>
          <w:szCs w:val="20"/>
        </w:rPr>
      </w:pPr>
      <w:r>
        <w:rPr>
          <w:rFonts w:ascii="Arial" w:hAnsi="Arial" w:cs="Arial"/>
          <w:sz w:val="20"/>
          <w:szCs w:val="20"/>
        </w:rPr>
        <w:t xml:space="preserve">Source Identifier: Identifies the sender of SDT-PDU. For MO, </w:t>
      </w:r>
      <w:r w:rsidR="009F0B44">
        <w:rPr>
          <w:rFonts w:ascii="Arial" w:hAnsi="Arial" w:cs="Arial"/>
          <w:sz w:val="20"/>
          <w:szCs w:val="20"/>
        </w:rPr>
        <w:t xml:space="preserve">it is </w:t>
      </w:r>
      <w:r>
        <w:rPr>
          <w:rFonts w:ascii="Arial" w:hAnsi="Arial" w:cs="Arial"/>
          <w:sz w:val="20"/>
          <w:szCs w:val="20"/>
        </w:rPr>
        <w:t>External-ID.</w:t>
      </w:r>
      <w:r w:rsidR="009F0B44">
        <w:rPr>
          <w:rFonts w:ascii="Arial" w:hAnsi="Arial" w:cs="Arial"/>
          <w:sz w:val="20"/>
          <w:szCs w:val="20"/>
        </w:rPr>
        <w:t xml:space="preserve"> For MT, it is identity of SCS/AS.</w:t>
      </w:r>
    </w:p>
    <w:p w14:paraId="1EE9E5A5" w14:textId="1D7F72A5" w:rsidR="00E90426" w:rsidRDefault="00063869">
      <w:pPr>
        <w:pStyle w:val="ListParagraph"/>
        <w:numPr>
          <w:ilvl w:val="0"/>
          <w:numId w:val="4"/>
        </w:numPr>
        <w:rPr>
          <w:rFonts w:ascii="Arial" w:hAnsi="Arial" w:cs="Arial"/>
          <w:sz w:val="20"/>
          <w:szCs w:val="20"/>
        </w:rPr>
      </w:pPr>
      <w:r>
        <w:rPr>
          <w:rFonts w:ascii="Arial" w:hAnsi="Arial" w:cs="Arial"/>
          <w:sz w:val="20"/>
          <w:szCs w:val="20"/>
        </w:rPr>
        <w:t xml:space="preserve">Destination identifier: Identifies the receiver of SDT-PDU. For MO, </w:t>
      </w:r>
      <w:r w:rsidR="009F0B44">
        <w:rPr>
          <w:rFonts w:ascii="Arial" w:hAnsi="Arial" w:cs="Arial"/>
          <w:sz w:val="20"/>
          <w:szCs w:val="20"/>
        </w:rPr>
        <w:t xml:space="preserve"> it is the identity of</w:t>
      </w:r>
      <w:r>
        <w:rPr>
          <w:rFonts w:ascii="Arial" w:hAnsi="Arial" w:cs="Arial"/>
          <w:sz w:val="20"/>
          <w:szCs w:val="20"/>
        </w:rPr>
        <w:t xml:space="preserve"> SCS/AS.</w:t>
      </w:r>
      <w:r w:rsidR="009F0B44">
        <w:rPr>
          <w:rFonts w:ascii="Arial" w:hAnsi="Arial" w:cs="Arial"/>
          <w:sz w:val="20"/>
          <w:szCs w:val="20"/>
        </w:rPr>
        <w:t xml:space="preserve"> For MT, it is External-ID.</w:t>
      </w:r>
    </w:p>
    <w:p w14:paraId="0E1BBDE4" w14:textId="39A68D8F" w:rsidR="00E90426" w:rsidRDefault="008C3143">
      <w:pPr>
        <w:pStyle w:val="ListParagraph"/>
        <w:numPr>
          <w:ilvl w:val="0"/>
          <w:numId w:val="4"/>
        </w:numPr>
        <w:rPr>
          <w:rFonts w:ascii="Arial" w:hAnsi="Arial" w:cs="Arial"/>
          <w:sz w:val="20"/>
          <w:szCs w:val="20"/>
        </w:rPr>
      </w:pPr>
      <w:r>
        <w:rPr>
          <w:rFonts w:ascii="Arial" w:hAnsi="Arial" w:cs="Arial"/>
          <w:sz w:val="20"/>
          <w:szCs w:val="20"/>
        </w:rPr>
        <w:t>Transaction Identifier</w:t>
      </w:r>
      <w:r w:rsidR="00063869">
        <w:rPr>
          <w:rFonts w:ascii="Arial" w:hAnsi="Arial" w:cs="Arial"/>
          <w:sz w:val="20"/>
          <w:szCs w:val="20"/>
        </w:rPr>
        <w:t xml:space="preserve">: </w:t>
      </w:r>
      <w:r w:rsidR="00D11C3B">
        <w:rPr>
          <w:rFonts w:ascii="Arial" w:hAnsi="Arial" w:cs="Arial"/>
          <w:sz w:val="20"/>
          <w:szCs w:val="20"/>
        </w:rPr>
        <w:t>Identifies a particular MO or MT transaction</w:t>
      </w:r>
    </w:p>
    <w:p w14:paraId="59508A3A" w14:textId="76BF3CD1" w:rsidR="00E90426" w:rsidRDefault="00063869">
      <w:pPr>
        <w:pStyle w:val="ListParagraph"/>
        <w:numPr>
          <w:ilvl w:val="0"/>
          <w:numId w:val="4"/>
        </w:numPr>
        <w:rPr>
          <w:rFonts w:ascii="Arial" w:hAnsi="Arial" w:cs="Arial"/>
          <w:sz w:val="20"/>
          <w:szCs w:val="20"/>
        </w:rPr>
      </w:pPr>
      <w:r>
        <w:rPr>
          <w:rFonts w:ascii="Arial" w:hAnsi="Arial" w:cs="Arial"/>
          <w:sz w:val="20"/>
          <w:szCs w:val="20"/>
        </w:rPr>
        <w:t>Protocol type: Indicating the type of data being carried within SDT-PDU. If SDT-PDU headers aren’t ciphered, then MME in VPLMN can utilize this information to reject the SCEF service. Eg if VPLMN has agreement w/ HPLMN to allow SCEF connectivity service for 6LowPAN but not MQTT-SN, and if UE is requesting SCEF connectivity service for MQTT-SN, then based on protocol type in SDT-PDU, MME can reject the request.</w:t>
      </w:r>
    </w:p>
    <w:p w14:paraId="01D3A7F8" w14:textId="218D0567" w:rsidR="00E90426" w:rsidRDefault="009047D4">
      <w:pPr>
        <w:rPr>
          <w:rFonts w:ascii="Arial" w:hAnsi="Arial" w:cs="Arial"/>
          <w:sz w:val="20"/>
          <w:szCs w:val="20"/>
        </w:rPr>
      </w:pPr>
      <w:r>
        <w:rPr>
          <w:rFonts w:ascii="Arial" w:hAnsi="Arial" w:cs="Arial"/>
          <w:sz w:val="20"/>
          <w:szCs w:val="20"/>
        </w:rPr>
        <w:t xml:space="preserve">Along with the allocated EBI, </w:t>
      </w:r>
      <w:r w:rsidR="00063869">
        <w:rPr>
          <w:rFonts w:ascii="Arial" w:hAnsi="Arial" w:cs="Arial"/>
          <w:sz w:val="20"/>
          <w:szCs w:val="20"/>
        </w:rPr>
        <w:t xml:space="preserve">SDT </w:t>
      </w:r>
      <w:r>
        <w:rPr>
          <w:rFonts w:ascii="Arial" w:hAnsi="Arial" w:cs="Arial"/>
          <w:sz w:val="20"/>
          <w:szCs w:val="20"/>
        </w:rPr>
        <w:t xml:space="preserve">PDU </w:t>
      </w:r>
      <w:r w:rsidR="00063869">
        <w:rPr>
          <w:rFonts w:ascii="Arial" w:hAnsi="Arial" w:cs="Arial"/>
          <w:sz w:val="20"/>
          <w:szCs w:val="20"/>
        </w:rPr>
        <w:t>will be encapsulated in the NAS message (</w:t>
      </w:r>
      <w:r w:rsidR="00063869">
        <w:rPr>
          <w:rFonts w:ascii="Arial" w:hAnsi="Arial" w:cs="Arial"/>
          <w:i/>
          <w:sz w:val="20"/>
          <w:szCs w:val="20"/>
        </w:rPr>
        <w:t>similar to how SMS o/ NAS works today)</w:t>
      </w:r>
      <w:r>
        <w:rPr>
          <w:rFonts w:ascii="Arial" w:hAnsi="Arial" w:cs="Arial"/>
          <w:i/>
          <w:sz w:val="20"/>
          <w:szCs w:val="20"/>
        </w:rPr>
        <w:t xml:space="preserve"> </w:t>
      </w:r>
      <w:r>
        <w:rPr>
          <w:rFonts w:ascii="Arial" w:hAnsi="Arial" w:cs="Arial"/>
          <w:sz w:val="20"/>
          <w:szCs w:val="20"/>
        </w:rPr>
        <w:t>to allow MO/MT data</w:t>
      </w:r>
      <w:r w:rsidR="00063869">
        <w:rPr>
          <w:rFonts w:ascii="Arial" w:hAnsi="Arial" w:cs="Arial"/>
          <w:i/>
          <w:sz w:val="20"/>
          <w:szCs w:val="20"/>
        </w:rPr>
        <w:t>.</w:t>
      </w:r>
      <w:r>
        <w:rPr>
          <w:rFonts w:ascii="Arial" w:hAnsi="Arial" w:cs="Arial"/>
          <w:i/>
          <w:sz w:val="20"/>
          <w:szCs w:val="20"/>
        </w:rPr>
        <w:t xml:space="preserve"> </w:t>
      </w:r>
      <w:r w:rsidR="00063869">
        <w:rPr>
          <w:rFonts w:ascii="Arial" w:hAnsi="Arial" w:cs="Arial"/>
          <w:sz w:val="20"/>
          <w:szCs w:val="20"/>
        </w:rPr>
        <w:t xml:space="preserve"> </w:t>
      </w:r>
    </w:p>
    <w:p w14:paraId="2FDF80DA" w14:textId="13B0B50E" w:rsidR="00E90426" w:rsidRDefault="00063869">
      <w:pPr>
        <w:rPr>
          <w:rFonts w:ascii="Arial" w:hAnsi="Arial" w:cs="Arial"/>
          <w:sz w:val="20"/>
          <w:szCs w:val="20"/>
        </w:rPr>
      </w:pPr>
      <w:r>
        <w:rPr>
          <w:rFonts w:ascii="Arial" w:hAnsi="Arial" w:cs="Arial"/>
          <w:sz w:val="20"/>
          <w:szCs w:val="20"/>
        </w:rPr>
        <w:t xml:space="preserve">SDT </w:t>
      </w:r>
      <w:r w:rsidR="009047D4">
        <w:rPr>
          <w:rFonts w:ascii="Arial" w:hAnsi="Arial" w:cs="Arial"/>
          <w:sz w:val="20"/>
          <w:szCs w:val="20"/>
        </w:rPr>
        <w:t xml:space="preserve">PDU </w:t>
      </w:r>
      <w:r>
        <w:rPr>
          <w:rFonts w:ascii="Arial" w:hAnsi="Arial" w:cs="Arial"/>
          <w:sz w:val="20"/>
          <w:szCs w:val="20"/>
        </w:rPr>
        <w:t xml:space="preserve">will </w:t>
      </w:r>
      <w:r w:rsidR="00A54D23">
        <w:rPr>
          <w:rFonts w:ascii="Arial" w:hAnsi="Arial" w:cs="Arial"/>
          <w:sz w:val="20"/>
          <w:szCs w:val="20"/>
        </w:rPr>
        <w:t xml:space="preserve">be done by </w:t>
      </w:r>
      <w:r w:rsidR="005A56FD">
        <w:rPr>
          <w:rFonts w:ascii="Arial" w:hAnsi="Arial" w:cs="Arial"/>
          <w:sz w:val="20"/>
          <w:szCs w:val="20"/>
        </w:rPr>
        <w:t>CT group(s).</w:t>
      </w:r>
    </w:p>
    <w:p w14:paraId="5D89AB90" w14:textId="77777777" w:rsidR="00D11C3B" w:rsidRDefault="00D11C3B">
      <w:pPr>
        <w:rPr>
          <w:rFonts w:ascii="Arial" w:hAnsi="Arial" w:cs="Arial"/>
          <w:sz w:val="20"/>
          <w:szCs w:val="20"/>
        </w:rPr>
      </w:pPr>
    </w:p>
    <w:p w14:paraId="23B846B3" w14:textId="77777777" w:rsidR="00D11C3B" w:rsidRDefault="00D11C3B" w:rsidP="00D11C3B">
      <w:pPr>
        <w:outlineLvl w:val="0"/>
        <w:rPr>
          <w:rFonts w:ascii="Arial" w:hAnsi="Arial" w:cs="Arial"/>
          <w:sz w:val="20"/>
          <w:szCs w:val="20"/>
        </w:rPr>
      </w:pPr>
      <w:r>
        <w:rPr>
          <w:rFonts w:ascii="Arial" w:hAnsi="Arial" w:cs="Arial"/>
          <w:sz w:val="20"/>
          <w:szCs w:val="20"/>
        </w:rPr>
        <w:t xml:space="preserve">Pros </w:t>
      </w:r>
    </w:p>
    <w:p w14:paraId="6F7D050F" w14:textId="20326326" w:rsidR="00D11C3B" w:rsidRDefault="00A91DCE" w:rsidP="00D11C3B">
      <w:pPr>
        <w:pStyle w:val="ListParagraph"/>
        <w:numPr>
          <w:ilvl w:val="0"/>
          <w:numId w:val="3"/>
        </w:numPr>
        <w:rPr>
          <w:rFonts w:ascii="Arial" w:hAnsi="Arial" w:cs="Arial"/>
          <w:sz w:val="20"/>
          <w:szCs w:val="20"/>
        </w:rPr>
      </w:pPr>
      <w:r>
        <w:rPr>
          <w:rFonts w:ascii="Arial" w:hAnsi="Arial" w:cs="Arial"/>
          <w:sz w:val="20"/>
          <w:szCs w:val="20"/>
        </w:rPr>
        <w:t>Multi-application support is baked in</w:t>
      </w:r>
      <w:r w:rsidR="00D11C3B">
        <w:rPr>
          <w:rFonts w:ascii="Arial" w:hAnsi="Arial" w:cs="Arial"/>
          <w:sz w:val="20"/>
          <w:szCs w:val="20"/>
        </w:rPr>
        <w:t xml:space="preserve">. </w:t>
      </w:r>
    </w:p>
    <w:p w14:paraId="2A380DF5" w14:textId="12E3E5BA" w:rsidR="00D11C3B" w:rsidRDefault="00A91DCE" w:rsidP="00D11C3B">
      <w:pPr>
        <w:pStyle w:val="ListParagraph"/>
        <w:numPr>
          <w:ilvl w:val="0"/>
          <w:numId w:val="3"/>
        </w:numPr>
        <w:rPr>
          <w:rFonts w:ascii="Arial" w:hAnsi="Arial" w:cs="Arial"/>
          <w:sz w:val="20"/>
          <w:szCs w:val="20"/>
        </w:rPr>
      </w:pPr>
      <w:r>
        <w:rPr>
          <w:rFonts w:ascii="Arial" w:hAnsi="Arial" w:cs="Arial"/>
          <w:sz w:val="20"/>
          <w:szCs w:val="20"/>
        </w:rPr>
        <w:t>Although being designed for N</w:t>
      </w:r>
      <w:r w:rsidR="00D11C3B">
        <w:rPr>
          <w:rFonts w:ascii="Arial" w:hAnsi="Arial" w:cs="Arial"/>
          <w:sz w:val="20"/>
          <w:szCs w:val="20"/>
        </w:rPr>
        <w:t>on-IP data</w:t>
      </w:r>
      <w:r>
        <w:rPr>
          <w:rFonts w:ascii="Arial" w:hAnsi="Arial" w:cs="Arial"/>
          <w:sz w:val="20"/>
          <w:szCs w:val="20"/>
        </w:rPr>
        <w:t>, IP data for SCEF connectivity service can be added independently</w:t>
      </w:r>
      <w:r w:rsidR="00D11C3B">
        <w:rPr>
          <w:rFonts w:ascii="Arial" w:hAnsi="Arial" w:cs="Arial"/>
          <w:sz w:val="20"/>
          <w:szCs w:val="20"/>
        </w:rPr>
        <w:t xml:space="preserve">. </w:t>
      </w:r>
    </w:p>
    <w:p w14:paraId="437C2D12" w14:textId="77777777" w:rsidR="00D11C3B" w:rsidRDefault="00D11C3B" w:rsidP="00D11C3B">
      <w:pPr>
        <w:outlineLvl w:val="0"/>
        <w:rPr>
          <w:rFonts w:ascii="Arial" w:hAnsi="Arial" w:cs="Arial"/>
          <w:sz w:val="20"/>
          <w:szCs w:val="20"/>
        </w:rPr>
      </w:pPr>
      <w:r>
        <w:rPr>
          <w:rFonts w:ascii="Arial" w:hAnsi="Arial" w:cs="Arial"/>
          <w:sz w:val="20"/>
          <w:szCs w:val="20"/>
        </w:rPr>
        <w:t>Cons</w:t>
      </w:r>
    </w:p>
    <w:p w14:paraId="0DD9E6CE" w14:textId="2923C639" w:rsidR="00D11C3B" w:rsidRDefault="00D11C3B" w:rsidP="00D11C3B">
      <w:pPr>
        <w:pStyle w:val="ListParagraph"/>
        <w:numPr>
          <w:ilvl w:val="0"/>
          <w:numId w:val="3"/>
        </w:numPr>
        <w:rPr>
          <w:rFonts w:ascii="Arial" w:hAnsi="Arial" w:cs="Arial"/>
          <w:sz w:val="20"/>
          <w:szCs w:val="20"/>
        </w:rPr>
      </w:pPr>
      <w:r>
        <w:rPr>
          <w:rFonts w:ascii="Arial" w:hAnsi="Arial" w:cs="Arial"/>
          <w:sz w:val="20"/>
          <w:szCs w:val="20"/>
        </w:rPr>
        <w:t>EMM only attach UE cannot do NIDD via SCEF. This requires ESM signalling (PDN connectiv</w:t>
      </w:r>
      <w:r w:rsidR="007B1FB1">
        <w:rPr>
          <w:rFonts w:ascii="Arial" w:hAnsi="Arial" w:cs="Arial"/>
          <w:sz w:val="20"/>
          <w:szCs w:val="20"/>
        </w:rPr>
        <w:t>ity request) to be sent to MME.</w:t>
      </w:r>
    </w:p>
    <w:p w14:paraId="05E5E4A5" w14:textId="45C8FA05" w:rsidR="00B71CB5" w:rsidRDefault="00B71CB5" w:rsidP="00D11C3B">
      <w:pPr>
        <w:pStyle w:val="ListParagraph"/>
        <w:numPr>
          <w:ilvl w:val="0"/>
          <w:numId w:val="3"/>
        </w:numPr>
        <w:rPr>
          <w:rFonts w:ascii="Arial" w:hAnsi="Arial" w:cs="Arial"/>
          <w:sz w:val="20"/>
          <w:szCs w:val="20"/>
        </w:rPr>
      </w:pPr>
      <w:r>
        <w:rPr>
          <w:rFonts w:ascii="Arial" w:hAnsi="Arial" w:cs="Arial"/>
          <w:sz w:val="20"/>
          <w:szCs w:val="20"/>
        </w:rPr>
        <w:t xml:space="preserve">SDT PDU </w:t>
      </w:r>
      <w:r w:rsidR="005A56FD">
        <w:rPr>
          <w:rFonts w:ascii="Arial" w:hAnsi="Arial" w:cs="Arial"/>
          <w:sz w:val="20"/>
          <w:szCs w:val="20"/>
        </w:rPr>
        <w:t>to be done by Stage 3</w:t>
      </w:r>
    </w:p>
    <w:p w14:paraId="7C10E652" w14:textId="77777777" w:rsidR="00D11C3B" w:rsidRDefault="00D11C3B">
      <w:pPr>
        <w:rPr>
          <w:rFonts w:ascii="Arial" w:hAnsi="Arial" w:cs="Arial"/>
          <w:sz w:val="20"/>
          <w:szCs w:val="20"/>
        </w:rPr>
      </w:pPr>
    </w:p>
    <w:p w14:paraId="2C5F0809" w14:textId="77777777" w:rsidR="00E90426" w:rsidRDefault="00063869" w:rsidP="00D94148">
      <w:pPr>
        <w:outlineLvl w:val="0"/>
        <w:rPr>
          <w:rFonts w:ascii="Arial" w:hAnsi="Arial" w:cs="Arial"/>
          <w:b/>
          <w:sz w:val="20"/>
          <w:szCs w:val="20"/>
        </w:rPr>
      </w:pPr>
      <w:r>
        <w:rPr>
          <w:rFonts w:ascii="Arial" w:hAnsi="Arial" w:cs="Arial"/>
          <w:b/>
          <w:sz w:val="20"/>
          <w:szCs w:val="20"/>
        </w:rPr>
        <w:t xml:space="preserve">Reliability aspects of SCEF connectivity service: </w:t>
      </w:r>
    </w:p>
    <w:p w14:paraId="54C40DC5" w14:textId="77777777" w:rsidR="00E90426" w:rsidRDefault="00063869">
      <w:pPr>
        <w:rPr>
          <w:rFonts w:ascii="Arial" w:hAnsi="Arial" w:cs="Arial"/>
          <w:b/>
          <w:sz w:val="20"/>
          <w:szCs w:val="20"/>
        </w:rPr>
      </w:pPr>
      <w:r>
        <w:rPr>
          <w:rFonts w:ascii="Arial" w:hAnsi="Arial" w:cs="Arial"/>
          <w:sz w:val="20"/>
          <w:szCs w:val="20"/>
        </w:rPr>
        <w:t>Presently, 3GPP system transports IP data unreliably (since GTP-u is based on UDP which is an unreliable transport). So, for applications requiring reliable transport use appropriate higher layer protocols (&gt;L3:IP) such as TCP o/ IP, SCTP o/ IP etc. We can assume that SCEF connectivity service does not provide reliable transport of data. However, to aid operators in “selling” SCEF connectivity service as a reliable transport service, acknowledgements between UE and SCEF (</w:t>
      </w:r>
      <w:r>
        <w:rPr>
          <w:rFonts w:ascii="Arial" w:hAnsi="Arial" w:cs="Arial"/>
          <w:i/>
          <w:sz w:val="20"/>
          <w:szCs w:val="20"/>
        </w:rPr>
        <w:t xml:space="preserve">similar to SMS service) </w:t>
      </w:r>
      <w:r>
        <w:rPr>
          <w:rFonts w:ascii="Arial" w:hAnsi="Arial" w:cs="Arial"/>
          <w:sz w:val="20"/>
          <w:szCs w:val="20"/>
        </w:rPr>
        <w:t>can be designed.</w:t>
      </w:r>
    </w:p>
    <w:p w14:paraId="1033DF0F" w14:textId="0BAE186A" w:rsidR="00E90426" w:rsidRDefault="00D11C3B">
      <w:pPr>
        <w:rPr>
          <w:rFonts w:ascii="Arial" w:hAnsi="Arial" w:cs="Arial"/>
          <w:sz w:val="20"/>
          <w:szCs w:val="20"/>
        </w:rPr>
      </w:pPr>
      <w:r>
        <w:rPr>
          <w:noProof/>
        </w:rPr>
        <mc:AlternateContent>
          <mc:Choice Requires="wps">
            <w:drawing>
              <wp:anchor distT="0" distB="0" distL="114300" distR="114300" simplePos="0" relativeHeight="251663360" behindDoc="0" locked="0" layoutInCell="1" allowOverlap="1" wp14:anchorId="18FA60D1" wp14:editId="4E356D0E">
                <wp:simplePos x="0" y="0"/>
                <wp:positionH relativeFrom="column">
                  <wp:posOffset>-17145</wp:posOffset>
                </wp:positionH>
                <wp:positionV relativeFrom="paragraph">
                  <wp:posOffset>276860</wp:posOffset>
                </wp:positionV>
                <wp:extent cx="5943600" cy="508000"/>
                <wp:effectExtent l="0" t="0" r="33655" b="30480"/>
                <wp:wrapSquare wrapText="bothSides"/>
                <wp:docPr id="3" name="Text Box 3"/>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06046CFE" w14:textId="2AAD9A61" w:rsidR="00D11C3B" w:rsidRPr="00364FAC" w:rsidRDefault="00D11C3B" w:rsidP="00D11C3B">
                            <w:pPr>
                              <w:rPr>
                                <w:rFonts w:ascii="Arial" w:hAnsi="Arial" w:cs="Arial"/>
                                <w:b/>
                                <w:sz w:val="20"/>
                                <w:szCs w:val="20"/>
                                <w:u w:val="single"/>
                              </w:rPr>
                            </w:pPr>
                            <w:r w:rsidRPr="00364FAC">
                              <w:rPr>
                                <w:rFonts w:ascii="Arial" w:hAnsi="Arial" w:cs="Arial"/>
                                <w:b/>
                                <w:sz w:val="20"/>
                                <w:szCs w:val="20"/>
                                <w:u w:val="single"/>
                              </w:rPr>
                              <w:t xml:space="preserve">Proposal </w:t>
                            </w:r>
                            <w:r>
                              <w:rPr>
                                <w:rFonts w:ascii="Arial" w:hAnsi="Arial" w:cs="Arial"/>
                                <w:b/>
                                <w:sz w:val="20"/>
                                <w:szCs w:val="20"/>
                                <w:u w:val="single"/>
                              </w:rPr>
                              <w:t>2</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 xml:space="preserve">For Rel-13, Use option 2.2 i.e. ESM signaling (PDN-type = SCEF) along w/ SDT-PDU for SCEF Connectivity Service.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FA60D1" id="Text_x0020_Box_x0020_3" o:spid="_x0000_s1027" type="#_x0000_t202" style="position:absolute;margin-left:-1.35pt;margin-top:21.8pt;width:468pt;height:40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" filled="f" strokecolor="black [3213]">
                <v:textbox style="mso-fit-shape-to-text:t">
                  <w:txbxContent>
                    <w:p w14:paraId="06046CFE" w14:textId="2AAD9A61" w:rsidR="00D11C3B" w:rsidRPr="00364FAC" w:rsidRDefault="00D11C3B" w:rsidP="00D11C3B">
                      <w:pPr>
                        <w:rPr>
                          <w:rFonts w:ascii="Arial" w:hAnsi="Arial" w:cs="Arial"/>
                          <w:b/>
                          <w:sz w:val="20"/>
                          <w:szCs w:val="20"/>
                          <w:u w:val="single"/>
                        </w:rPr>
                      </w:pPr>
                      <w:r w:rsidRPr="00364FAC">
                        <w:rPr>
                          <w:rFonts w:ascii="Arial" w:hAnsi="Arial" w:cs="Arial"/>
                          <w:b/>
                          <w:sz w:val="20"/>
                          <w:szCs w:val="20"/>
                          <w:u w:val="single"/>
                        </w:rPr>
                        <w:t xml:space="preserve">Proposal </w:t>
                      </w:r>
                      <w:r>
                        <w:rPr>
                          <w:rFonts w:ascii="Arial" w:hAnsi="Arial" w:cs="Arial"/>
                          <w:b/>
                          <w:sz w:val="20"/>
                          <w:szCs w:val="20"/>
                          <w:u w:val="single"/>
                        </w:rPr>
                        <w:t>2</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 xml:space="preserve">For Rel-13, Use option 2.2 i.e. ESM signaling (PDN-type = SCEF) along w/ SDT-PDU for SCEF Connectivity Service.  </w:t>
                      </w:r>
                    </w:p>
                  </w:txbxContent>
                </v:textbox>
                <w10:wrap type="square"/>
              </v:shape>
            </w:pict>
          </mc:Fallback>
        </mc:AlternateContent>
      </w:r>
    </w:p>
    <w:p w14:paraId="3D0B03F6" w14:textId="761BF3B3" w:rsidR="005F350B" w:rsidRDefault="005F350B">
      <w:pPr>
        <w:rPr>
          <w:rFonts w:ascii="Arial" w:hAnsi="Arial" w:cs="Arial"/>
          <w:sz w:val="20"/>
          <w:szCs w:val="20"/>
        </w:rPr>
      </w:pPr>
    </w:p>
    <w:p w14:paraId="25B820A1" w14:textId="0DD76E98" w:rsidR="005F350B" w:rsidRDefault="005F350B" w:rsidP="005F350B">
      <w:pPr>
        <w:pStyle w:val="Heading1"/>
      </w:pPr>
      <w:r>
        <w:lastRenderedPageBreak/>
        <w:t>Conclusions:</w:t>
      </w:r>
    </w:p>
    <w:p w14:paraId="1035D915" w14:textId="2800CEE0" w:rsidR="005F350B" w:rsidRDefault="00AA7C6C" w:rsidP="001D3802">
      <w:r w:rsidRPr="001D3802">
        <w:rPr>
          <w:noProof/>
        </w:rPr>
        <mc:AlternateContent>
          <mc:Choice Requires="wps">
            <w:drawing>
              <wp:anchor distT="0" distB="0" distL="114300" distR="114300" simplePos="0" relativeHeight="251665408" behindDoc="0" locked="0" layoutInCell="1" allowOverlap="1" wp14:anchorId="39F424A3" wp14:editId="4D950491">
                <wp:simplePos x="0" y="0"/>
                <wp:positionH relativeFrom="column">
                  <wp:posOffset>0</wp:posOffset>
                </wp:positionH>
                <wp:positionV relativeFrom="paragraph">
                  <wp:posOffset>242570</wp:posOffset>
                </wp:positionV>
                <wp:extent cx="5943600" cy="508000"/>
                <wp:effectExtent l="0" t="0" r="25400" b="25400"/>
                <wp:wrapSquare wrapText="bothSides"/>
                <wp:docPr id="5" name="Text Box 5"/>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2A494F14" w14:textId="638C4C6D" w:rsidR="005F350B" w:rsidRPr="00364FAC" w:rsidRDefault="005F350B" w:rsidP="005F350B">
                            <w:pPr>
                              <w:rPr>
                                <w:rFonts w:ascii="Arial" w:hAnsi="Arial" w:cs="Arial"/>
                                <w:b/>
                                <w:sz w:val="20"/>
                                <w:szCs w:val="20"/>
                                <w:u w:val="single"/>
                              </w:rPr>
                            </w:pPr>
                            <w:r w:rsidRPr="00364FAC">
                              <w:rPr>
                                <w:rFonts w:ascii="Arial" w:hAnsi="Arial" w:cs="Arial"/>
                                <w:b/>
                                <w:sz w:val="20"/>
                                <w:szCs w:val="20"/>
                                <w:u w:val="single"/>
                              </w:rPr>
                              <w:t xml:space="preserve">Proposal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For Rel-13 keep Non-IP support via SCEF route to apply to Control-plane CIoT optimizations only</w:t>
                            </w:r>
                            <w:r w:rsidRPr="00364FAC">
                              <w:rPr>
                                <w:rFonts w:ascii="Arial" w:hAnsi="Arial" w:cs="Arial"/>
                                <w:b/>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9F424A3" id="Text_x0020_Box_x0020_5" o:spid="_x0000_s1028" type="#_x0000_t202" style="position:absolute;margin-left:0;margin-top:19.1pt;width:468pt;height:40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" filled="f" strokecolor="black [3213]">
                <v:textbox style="mso-fit-shape-to-text:t">
                  <w:txbxContent>
                    <w:p w14:paraId="2A494F14" w14:textId="638C4C6D" w:rsidR="005F350B" w:rsidRPr="00364FAC" w:rsidRDefault="005F350B" w:rsidP="005F350B">
                      <w:pPr>
                        <w:rPr>
                          <w:rFonts w:ascii="Arial" w:hAnsi="Arial" w:cs="Arial"/>
                          <w:b/>
                          <w:sz w:val="20"/>
                          <w:szCs w:val="20"/>
                          <w:u w:val="single"/>
                        </w:rPr>
                      </w:pPr>
                      <w:r w:rsidRPr="00364FAC">
                        <w:rPr>
                          <w:rFonts w:ascii="Arial" w:hAnsi="Arial" w:cs="Arial"/>
                          <w:b/>
                          <w:sz w:val="20"/>
                          <w:szCs w:val="20"/>
                          <w:u w:val="single"/>
                        </w:rPr>
                        <w:t xml:space="preserve">Proposal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 xml:space="preserve">For Rel-13 keep Non-IP support via SCEF route to apply to Control-plane </w:t>
                      </w:r>
                      <w:proofErr w:type="spellStart"/>
                      <w:r>
                        <w:rPr>
                          <w:rFonts w:ascii="Arial" w:hAnsi="Arial" w:cs="Arial"/>
                          <w:b/>
                          <w:sz w:val="20"/>
                          <w:szCs w:val="20"/>
                        </w:rPr>
                        <w:t>CIoT</w:t>
                      </w:r>
                      <w:proofErr w:type="spellEnd"/>
                      <w:r>
                        <w:rPr>
                          <w:rFonts w:ascii="Arial" w:hAnsi="Arial" w:cs="Arial"/>
                          <w:b/>
                          <w:sz w:val="20"/>
                          <w:szCs w:val="20"/>
                        </w:rPr>
                        <w:t xml:space="preserve"> optimizations only</w:t>
                      </w:r>
                      <w:r w:rsidRPr="00364FAC">
                        <w:rPr>
                          <w:rFonts w:ascii="Arial" w:hAnsi="Arial" w:cs="Arial"/>
                          <w:b/>
                          <w:sz w:val="20"/>
                          <w:szCs w:val="20"/>
                        </w:rPr>
                        <w:t>.</w:t>
                      </w:r>
                    </w:p>
                  </w:txbxContent>
                </v:textbox>
                <w10:wrap type="square"/>
              </v:shape>
            </w:pict>
          </mc:Fallback>
        </mc:AlternateContent>
      </w:r>
      <w:r w:rsidR="005F350B">
        <w:t>The authors of this paper recommend the following for Rel-13 support of Non-IP data via SCEF route.</w:t>
      </w:r>
    </w:p>
    <w:p w14:paraId="1D3235DE" w14:textId="64116B24" w:rsidR="005F350B" w:rsidRPr="001D3802" w:rsidRDefault="00AA7C6C" w:rsidP="001D3802">
      <w:r w:rsidRPr="001D3802">
        <w:rPr>
          <w:noProof/>
        </w:rPr>
        <mc:AlternateContent>
          <mc:Choice Requires="wps">
            <w:drawing>
              <wp:anchor distT="0" distB="0" distL="114300" distR="114300" simplePos="0" relativeHeight="251667456" behindDoc="0" locked="0" layoutInCell="1" allowOverlap="1" wp14:anchorId="3B3CC746" wp14:editId="523D0CEB">
                <wp:simplePos x="0" y="0"/>
                <wp:positionH relativeFrom="column">
                  <wp:posOffset>0</wp:posOffset>
                </wp:positionH>
                <wp:positionV relativeFrom="paragraph">
                  <wp:posOffset>695325</wp:posOffset>
                </wp:positionV>
                <wp:extent cx="5943600" cy="508000"/>
                <wp:effectExtent l="0" t="0" r="25400" b="35560"/>
                <wp:wrapSquare wrapText="bothSides"/>
                <wp:docPr id="6" name="Text Box 6"/>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113CF3E2" w14:textId="65204146" w:rsidR="005F350B" w:rsidRPr="00364FAC" w:rsidRDefault="005F350B" w:rsidP="005F350B">
                            <w:pPr>
                              <w:rPr>
                                <w:rFonts w:ascii="Arial" w:hAnsi="Arial" w:cs="Arial"/>
                                <w:b/>
                                <w:sz w:val="20"/>
                                <w:szCs w:val="20"/>
                                <w:u w:val="single"/>
                              </w:rPr>
                            </w:pPr>
                            <w:r w:rsidRPr="00364FAC">
                              <w:rPr>
                                <w:rFonts w:ascii="Arial" w:hAnsi="Arial" w:cs="Arial"/>
                                <w:b/>
                                <w:sz w:val="20"/>
                                <w:szCs w:val="20"/>
                                <w:u w:val="single"/>
                              </w:rPr>
                              <w:t xml:space="preserve">Proposal </w:t>
                            </w:r>
                            <w:r>
                              <w:rPr>
                                <w:rFonts w:ascii="Arial" w:hAnsi="Arial" w:cs="Arial"/>
                                <w:b/>
                                <w:sz w:val="20"/>
                                <w:szCs w:val="20"/>
                                <w:u w:val="single"/>
                              </w:rPr>
                              <w:t>2</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 xml:space="preserve">For Rel-13, Use option 2.2 i.e. ESM signaling (PDN-type = SCEF) along w/ SDT-PDU for SCEF Connectivity Service.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3CC746" id="Text_x0020_Box_x0020_6" o:spid="_x0000_s1029" type="#_x0000_t202" style="position:absolute;margin-left:0;margin-top:54.75pt;width:468pt;height:40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" filled="f" strokecolor="black [3213]">
                <v:textbox style="mso-fit-shape-to-text:t">
                  <w:txbxContent>
                    <w:p w14:paraId="113CF3E2" w14:textId="65204146" w:rsidR="005F350B" w:rsidRPr="00364FAC" w:rsidRDefault="005F350B" w:rsidP="005F350B">
                      <w:pPr>
                        <w:rPr>
                          <w:rFonts w:ascii="Arial" w:hAnsi="Arial" w:cs="Arial"/>
                          <w:b/>
                          <w:sz w:val="20"/>
                          <w:szCs w:val="20"/>
                          <w:u w:val="single"/>
                        </w:rPr>
                      </w:pPr>
                      <w:r w:rsidRPr="00364FAC">
                        <w:rPr>
                          <w:rFonts w:ascii="Arial" w:hAnsi="Arial" w:cs="Arial"/>
                          <w:b/>
                          <w:sz w:val="20"/>
                          <w:szCs w:val="20"/>
                          <w:u w:val="single"/>
                        </w:rPr>
                        <w:t xml:space="preserve">Proposal </w:t>
                      </w:r>
                      <w:r>
                        <w:rPr>
                          <w:rFonts w:ascii="Arial" w:hAnsi="Arial" w:cs="Arial"/>
                          <w:b/>
                          <w:sz w:val="20"/>
                          <w:szCs w:val="20"/>
                          <w:u w:val="single"/>
                        </w:rPr>
                        <w:t>2</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 xml:space="preserve">For Rel-13, Use option 2.2 i.e. ESM signaling (PDN-type = SCEF) along w/ SDT-PDU for SCEF Connectivity Service.  </w:t>
                      </w:r>
                    </w:p>
                  </w:txbxContent>
                </v:textbox>
                <w10:wrap type="square"/>
              </v:shape>
            </w:pict>
          </mc:Fallback>
        </mc:AlternateContent>
      </w:r>
    </w:p>
    <w:p w14:paraId="67A3C802" w14:textId="595319CB" w:rsidR="005F350B" w:rsidRDefault="005F350B" w:rsidP="005F350B">
      <w:pPr>
        <w:rPr>
          <w:rFonts w:ascii="Arial" w:hAnsi="Arial" w:cs="Arial"/>
          <w:sz w:val="20"/>
          <w:szCs w:val="20"/>
        </w:rPr>
      </w:pPr>
    </w:p>
    <w:p w14:paraId="555B608D" w14:textId="1B23D342" w:rsidR="005F350B" w:rsidRDefault="005F350B" w:rsidP="005F350B">
      <w:pPr>
        <w:rPr>
          <w:rFonts w:ascii="Arial" w:hAnsi="Arial" w:cs="Arial"/>
          <w:sz w:val="20"/>
          <w:szCs w:val="20"/>
        </w:rPr>
      </w:pPr>
      <w:r>
        <w:rPr>
          <w:rFonts w:ascii="Arial" w:hAnsi="Arial" w:cs="Arial"/>
          <w:sz w:val="20"/>
          <w:szCs w:val="20"/>
        </w:rPr>
        <w:t xml:space="preserve">Accompanying CRs are provided in </w:t>
      </w:r>
      <w:r w:rsidR="00F34711" w:rsidRPr="00C81026">
        <w:rPr>
          <w:rFonts w:ascii="Arial" w:hAnsi="Arial" w:cs="Arial"/>
          <w:i/>
          <w:sz w:val="20"/>
          <w:szCs w:val="20"/>
          <w:highlight w:val="yellow"/>
        </w:rPr>
        <w:t>S2-160275 and S2-160276</w:t>
      </w:r>
      <w:r w:rsidRPr="001D3802">
        <w:rPr>
          <w:rFonts w:ascii="Arial" w:hAnsi="Arial" w:cs="Arial"/>
          <w:sz w:val="20"/>
          <w:szCs w:val="20"/>
          <w:highlight w:val="yellow"/>
        </w:rPr>
        <w:t>.</w:t>
      </w:r>
    </w:p>
    <w:p w14:paraId="6AA3B733" w14:textId="3D4A54CB" w:rsidR="005F350B" w:rsidRDefault="005F350B">
      <w:pPr>
        <w:rPr>
          <w:rFonts w:ascii="Arial" w:hAnsi="Arial" w:cs="Arial"/>
          <w:sz w:val="20"/>
          <w:szCs w:val="20"/>
        </w:rPr>
      </w:pPr>
    </w:p>
    <w:p w14:paraId="61A47C62" w14:textId="3072C6A6" w:rsidR="005F350B" w:rsidRPr="00CE0424" w:rsidRDefault="005F350B" w:rsidP="005F350B">
      <w:pPr>
        <w:pStyle w:val="Heading1"/>
      </w:pPr>
      <w:r>
        <w:t>References</w:t>
      </w:r>
    </w:p>
    <w:p w14:paraId="2757F4F7" w14:textId="6CC0C27C" w:rsidR="00AE2CFD" w:rsidRPr="001D3802" w:rsidRDefault="0072293F" w:rsidP="001D3802">
      <w:pPr>
        <w:pStyle w:val="ListParagraph"/>
        <w:numPr>
          <w:ilvl w:val="0"/>
          <w:numId w:val="8"/>
        </w:numPr>
        <w:rPr>
          <w:rFonts w:ascii="Arial" w:hAnsi="Arial" w:cs="Arial"/>
          <w:sz w:val="20"/>
          <w:szCs w:val="20"/>
        </w:rPr>
      </w:pPr>
      <w:r>
        <w:rPr>
          <w:rFonts w:ascii="Arial" w:hAnsi="Arial" w:cs="Arial"/>
          <w:sz w:val="20"/>
          <w:szCs w:val="20"/>
        </w:rPr>
        <w:t>S2-154451</w:t>
      </w:r>
      <w:r w:rsidR="00830CC5">
        <w:rPr>
          <w:rFonts w:ascii="Arial" w:hAnsi="Arial" w:cs="Arial"/>
          <w:sz w:val="20"/>
          <w:szCs w:val="20"/>
        </w:rPr>
        <w:t xml:space="preserve">: </w:t>
      </w:r>
      <w:hyperlink r:id="rId5" w:history="1">
        <w:r w:rsidR="00830CC5" w:rsidRPr="001D3802">
          <w:rPr>
            <w:rFonts w:ascii="Arial" w:hAnsi="Arial"/>
            <w:sz w:val="20"/>
            <w:szCs w:val="20"/>
          </w:rPr>
          <w:t>ftp://ftp.3gpp.org/tsg_sa/WG2_Arch/TSGS2_112_Anaheim/Docs/S2-154451.zip</w:t>
        </w:r>
      </w:hyperlink>
    </w:p>
    <w:p w14:paraId="23C8990E" w14:textId="4871DE5E" w:rsidR="005F350B" w:rsidRPr="001D3802" w:rsidRDefault="0072293F" w:rsidP="001D3802">
      <w:pPr>
        <w:pStyle w:val="ListParagraph"/>
        <w:numPr>
          <w:ilvl w:val="0"/>
          <w:numId w:val="8"/>
        </w:numPr>
        <w:rPr>
          <w:rFonts w:ascii="Arial" w:hAnsi="Arial" w:cs="Arial"/>
          <w:sz w:val="20"/>
          <w:szCs w:val="20"/>
        </w:rPr>
      </w:pPr>
      <w:r w:rsidRPr="001D3802">
        <w:rPr>
          <w:rFonts w:ascii="Arial" w:hAnsi="Arial" w:cs="Arial"/>
          <w:sz w:val="20"/>
          <w:szCs w:val="20"/>
        </w:rPr>
        <w:t>S2-154452</w:t>
      </w:r>
      <w:r w:rsidR="00830CC5" w:rsidRPr="001D3802">
        <w:rPr>
          <w:rFonts w:ascii="Arial" w:hAnsi="Arial" w:cs="Arial"/>
          <w:sz w:val="20"/>
          <w:szCs w:val="20"/>
        </w:rPr>
        <w:t xml:space="preserve">: </w:t>
      </w:r>
      <w:hyperlink r:id="rId6" w:history="1">
        <w:r w:rsidR="00830CC5" w:rsidRPr="001D3802">
          <w:rPr>
            <w:rFonts w:ascii="Arial" w:hAnsi="Arial"/>
            <w:sz w:val="20"/>
            <w:szCs w:val="20"/>
          </w:rPr>
          <w:t>ftp://ftp.3gpp.org/tsg_sa/WG2_Arch/TSGS2_112_Anaheim/Docs/S2-154452.zip</w:t>
        </w:r>
      </w:hyperlink>
    </w:p>
    <w:p w14:paraId="14C050A6" w14:textId="06A16B63" w:rsidR="0072293F" w:rsidRPr="001D3802" w:rsidRDefault="0072293F" w:rsidP="001D3802">
      <w:pPr>
        <w:pStyle w:val="ListParagraph"/>
        <w:numPr>
          <w:ilvl w:val="0"/>
          <w:numId w:val="8"/>
        </w:numPr>
        <w:rPr>
          <w:rFonts w:ascii="Arial" w:hAnsi="Arial" w:cs="Arial"/>
          <w:sz w:val="20"/>
          <w:szCs w:val="20"/>
        </w:rPr>
      </w:pPr>
      <w:r w:rsidRPr="001D3802">
        <w:rPr>
          <w:rFonts w:ascii="Arial" w:hAnsi="Arial" w:cs="Arial"/>
          <w:sz w:val="20"/>
          <w:szCs w:val="20"/>
        </w:rPr>
        <w:t>S2-154400</w:t>
      </w:r>
      <w:r w:rsidR="00830CC5" w:rsidRPr="001D3802">
        <w:rPr>
          <w:rFonts w:ascii="Arial" w:hAnsi="Arial" w:cs="Arial"/>
          <w:sz w:val="20"/>
          <w:szCs w:val="20"/>
        </w:rPr>
        <w:t xml:space="preserve">: </w:t>
      </w:r>
      <w:hyperlink r:id="rId7" w:history="1">
        <w:r w:rsidR="00830CC5" w:rsidRPr="001D3802">
          <w:rPr>
            <w:rStyle w:val="Hyperlink"/>
            <w:rFonts w:ascii="Arial" w:hAnsi="Arial" w:cs="Arial"/>
            <w:sz w:val="20"/>
            <w:szCs w:val="20"/>
          </w:rPr>
          <w:t>ftp://ftp.3gpp.org/tsg_sa/WG2_Arch/TSGS2_112_Anaheim/Docs</w:t>
        </w:r>
        <w:r w:rsidR="00830CC5" w:rsidRPr="0073400C">
          <w:rPr>
            <w:rStyle w:val="Hyperlink"/>
            <w:rFonts w:ascii="Arial" w:hAnsi="Arial" w:cs="Arial"/>
            <w:sz w:val="20"/>
            <w:szCs w:val="20"/>
          </w:rPr>
          <w:t>/S2-154400.zip</w:t>
        </w:r>
      </w:hyperlink>
    </w:p>
    <w:sectPr w:rsidR="0072293F" w:rsidRPr="001D38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1127143"/>
    <w:multiLevelType w:val="hybridMultilevel"/>
    <w:tmpl w:val="9806C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651D29"/>
    <w:multiLevelType w:val="hybridMultilevel"/>
    <w:tmpl w:val="4F82ACC6"/>
    <w:lvl w:ilvl="0" w:tplc="931AEDB8">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62014A"/>
    <w:multiLevelType w:val="hybridMultilevel"/>
    <w:tmpl w:val="8CF06F3C"/>
    <w:lvl w:ilvl="0" w:tplc="F75AF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B31888"/>
    <w:multiLevelType w:val="hybridMultilevel"/>
    <w:tmpl w:val="AD08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1924BB"/>
    <w:multiLevelType w:val="hybridMultilevel"/>
    <w:tmpl w:val="5350BC4E"/>
    <w:lvl w:ilvl="0" w:tplc="3E9C722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C0424B"/>
    <w:multiLevelType w:val="hybridMultilevel"/>
    <w:tmpl w:val="64BCD4F4"/>
    <w:lvl w:ilvl="0" w:tplc="F75AF9C8">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C367FD7"/>
    <w:multiLevelType w:val="multilevel"/>
    <w:tmpl w:val="4718CC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0"/>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revisionView w:markup="0"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426"/>
    <w:rsid w:val="00003009"/>
    <w:rsid w:val="00063869"/>
    <w:rsid w:val="0007013D"/>
    <w:rsid w:val="000A1040"/>
    <w:rsid w:val="000A7961"/>
    <w:rsid w:val="000F004E"/>
    <w:rsid w:val="001954E7"/>
    <w:rsid w:val="001D3802"/>
    <w:rsid w:val="001D72F9"/>
    <w:rsid w:val="001E6615"/>
    <w:rsid w:val="0025116C"/>
    <w:rsid w:val="00253CA5"/>
    <w:rsid w:val="00275AB8"/>
    <w:rsid w:val="002C6733"/>
    <w:rsid w:val="00304BB5"/>
    <w:rsid w:val="003170BE"/>
    <w:rsid w:val="0039215D"/>
    <w:rsid w:val="003A021D"/>
    <w:rsid w:val="003B7ED9"/>
    <w:rsid w:val="003D6D75"/>
    <w:rsid w:val="00414FE1"/>
    <w:rsid w:val="0045046B"/>
    <w:rsid w:val="00471E99"/>
    <w:rsid w:val="0049107A"/>
    <w:rsid w:val="00565CD9"/>
    <w:rsid w:val="00591275"/>
    <w:rsid w:val="00596F31"/>
    <w:rsid w:val="005A4488"/>
    <w:rsid w:val="005A56FD"/>
    <w:rsid w:val="005C323E"/>
    <w:rsid w:val="005F350B"/>
    <w:rsid w:val="005F5F92"/>
    <w:rsid w:val="00621EA1"/>
    <w:rsid w:val="00664456"/>
    <w:rsid w:val="006A662F"/>
    <w:rsid w:val="006E556A"/>
    <w:rsid w:val="0072293F"/>
    <w:rsid w:val="007B1FB1"/>
    <w:rsid w:val="00803A3D"/>
    <w:rsid w:val="00830CC5"/>
    <w:rsid w:val="00833076"/>
    <w:rsid w:val="008506B3"/>
    <w:rsid w:val="00851AD3"/>
    <w:rsid w:val="008A782A"/>
    <w:rsid w:val="008C3143"/>
    <w:rsid w:val="009047D4"/>
    <w:rsid w:val="009727D0"/>
    <w:rsid w:val="009837D7"/>
    <w:rsid w:val="009B47C3"/>
    <w:rsid w:val="009F0B44"/>
    <w:rsid w:val="00A45ECE"/>
    <w:rsid w:val="00A54D23"/>
    <w:rsid w:val="00A91DCE"/>
    <w:rsid w:val="00AA5549"/>
    <w:rsid w:val="00AA7C6C"/>
    <w:rsid w:val="00AE2CFD"/>
    <w:rsid w:val="00B10C94"/>
    <w:rsid w:val="00B32810"/>
    <w:rsid w:val="00B71CB5"/>
    <w:rsid w:val="00B73108"/>
    <w:rsid w:val="00B96AE1"/>
    <w:rsid w:val="00BD45C0"/>
    <w:rsid w:val="00C11B71"/>
    <w:rsid w:val="00C17484"/>
    <w:rsid w:val="00CC72F1"/>
    <w:rsid w:val="00CF0004"/>
    <w:rsid w:val="00D11C3B"/>
    <w:rsid w:val="00D636B3"/>
    <w:rsid w:val="00D85A00"/>
    <w:rsid w:val="00D94148"/>
    <w:rsid w:val="00DA4B18"/>
    <w:rsid w:val="00E46177"/>
    <w:rsid w:val="00E561CA"/>
    <w:rsid w:val="00E76A56"/>
    <w:rsid w:val="00E90426"/>
    <w:rsid w:val="00E9414C"/>
    <w:rsid w:val="00F34711"/>
    <w:rsid w:val="00F44B20"/>
    <w:rsid w:val="00F45480"/>
    <w:rsid w:val="00F60513"/>
    <w:rsid w:val="00FB2746"/>
    <w:rsid w:val="00FF0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1D75C"/>
  <w15:chartTrackingRefBased/>
  <w15:docId w15:val="{C64CFC8F-2DF5-4A6E-80B3-32D8154EB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E661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E661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E6615"/>
    <w:pPr>
      <w:numPr>
        <w:ilvl w:val="2"/>
      </w:numPr>
      <w:spacing w:before="120"/>
      <w:outlineLvl w:val="2"/>
    </w:pPr>
    <w:rPr>
      <w:sz w:val="28"/>
      <w:szCs w:val="28"/>
    </w:rPr>
  </w:style>
  <w:style w:type="paragraph" w:styleId="Heading4">
    <w:name w:val="heading 4"/>
    <w:basedOn w:val="Heading3"/>
    <w:next w:val="Normal"/>
    <w:link w:val="Heading4Char"/>
    <w:qFormat/>
    <w:rsid w:val="001E6615"/>
    <w:pPr>
      <w:numPr>
        <w:ilvl w:val="3"/>
      </w:numPr>
      <w:outlineLvl w:val="3"/>
    </w:pPr>
    <w:rPr>
      <w:sz w:val="24"/>
      <w:szCs w:val="24"/>
    </w:rPr>
  </w:style>
  <w:style w:type="paragraph" w:styleId="Heading5">
    <w:name w:val="heading 5"/>
    <w:basedOn w:val="Heading4"/>
    <w:next w:val="Normal"/>
    <w:link w:val="Heading5Char"/>
    <w:qFormat/>
    <w:rsid w:val="001E6615"/>
    <w:pPr>
      <w:numPr>
        <w:ilvl w:val="4"/>
      </w:numPr>
      <w:outlineLvl w:val="4"/>
    </w:pPr>
    <w:rPr>
      <w:sz w:val="22"/>
      <w:szCs w:val="22"/>
    </w:rPr>
  </w:style>
  <w:style w:type="paragraph" w:styleId="Heading6">
    <w:name w:val="heading 6"/>
    <w:basedOn w:val="Normal"/>
    <w:next w:val="Normal"/>
    <w:link w:val="Heading6Char"/>
    <w:qFormat/>
    <w:rsid w:val="001E6615"/>
    <w:pPr>
      <w:keepNext/>
      <w:keepLines/>
      <w:numPr>
        <w:ilvl w:val="5"/>
        <w:numId w:val="5"/>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1E6615"/>
    <w:pPr>
      <w:keepNext/>
      <w:keepLines/>
      <w:numPr>
        <w:ilvl w:val="6"/>
        <w:numId w:val="5"/>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1E6615"/>
    <w:pPr>
      <w:numPr>
        <w:ilvl w:val="7"/>
      </w:numPr>
      <w:outlineLvl w:val="7"/>
    </w:pPr>
  </w:style>
  <w:style w:type="paragraph" w:styleId="Heading9">
    <w:name w:val="heading 9"/>
    <w:basedOn w:val="Heading8"/>
    <w:next w:val="Normal"/>
    <w:link w:val="Heading9Char"/>
    <w:qFormat/>
    <w:rsid w:val="001E66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Pr>
      <w:rFonts w:ascii="Times New Roman" w:hAnsi="Times New Roman" w:cs="Times New Roman"/>
      <w:sz w:val="18"/>
      <w:szCs w:val="18"/>
    </w:rPr>
  </w:style>
  <w:style w:type="paragraph" w:styleId="DocumentMap">
    <w:name w:val="Document Map"/>
    <w:basedOn w:val="Normal"/>
    <w:link w:val="DocumentMapChar"/>
    <w:uiPriority w:val="99"/>
    <w:semiHidden/>
    <w:unhideWhenUsed/>
    <w:rsid w:val="00D94148"/>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D94148"/>
    <w:rPr>
      <w:rFonts w:ascii="Times New Roman" w:hAnsi="Times New Roman" w:cs="Times New Roman"/>
      <w:sz w:val="24"/>
      <w:szCs w:val="24"/>
    </w:rPr>
  </w:style>
  <w:style w:type="character" w:customStyle="1" w:styleId="Heading1Char">
    <w:name w:val="Heading 1 Char"/>
    <w:basedOn w:val="DefaultParagraphFont"/>
    <w:link w:val="Heading1"/>
    <w:rsid w:val="001E661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E661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E661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E661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E6615"/>
    <w:rPr>
      <w:rFonts w:ascii="Arial" w:eastAsia="Times New Roman" w:hAnsi="Arial" w:cs="Arial"/>
      <w:lang w:val="en-GB" w:eastAsia="zh-CN"/>
    </w:rPr>
  </w:style>
  <w:style w:type="character" w:customStyle="1" w:styleId="Heading6Char">
    <w:name w:val="Heading 6 Char"/>
    <w:basedOn w:val="DefaultParagraphFont"/>
    <w:link w:val="Heading6"/>
    <w:rsid w:val="001E661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E661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E661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E6615"/>
    <w:rPr>
      <w:rFonts w:ascii="Arial" w:eastAsia="Times New Roman" w:hAnsi="Arial" w:cs="Arial"/>
      <w:sz w:val="20"/>
      <w:szCs w:val="20"/>
      <w:lang w:val="en-GB" w:eastAsia="zh-CN"/>
    </w:rPr>
  </w:style>
  <w:style w:type="paragraph" w:styleId="BodyText">
    <w:name w:val="Body Text"/>
    <w:basedOn w:val="Normal"/>
    <w:link w:val="BodyTextChar"/>
    <w:rsid w:val="001E661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1E6615"/>
    <w:rPr>
      <w:rFonts w:ascii="Arial" w:eastAsia="Times New Roman" w:hAnsi="Arial" w:cs="Times New Roman"/>
      <w:sz w:val="20"/>
      <w:szCs w:val="20"/>
      <w:lang w:val="en-GB" w:eastAsia="zh-CN"/>
    </w:rPr>
  </w:style>
  <w:style w:type="character" w:styleId="Hyperlink">
    <w:name w:val="Hyperlink"/>
    <w:basedOn w:val="DefaultParagraphFont"/>
    <w:uiPriority w:val="99"/>
    <w:unhideWhenUsed/>
    <w:rsid w:val="00830C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221930">
      <w:bodyDiv w:val="1"/>
      <w:marLeft w:val="0"/>
      <w:marRight w:val="0"/>
      <w:marTop w:val="0"/>
      <w:marBottom w:val="0"/>
      <w:divBdr>
        <w:top w:val="none" w:sz="0" w:space="0" w:color="auto"/>
        <w:left w:val="none" w:sz="0" w:space="0" w:color="auto"/>
        <w:bottom w:val="none" w:sz="0" w:space="0" w:color="auto"/>
        <w:right w:val="none" w:sz="0" w:space="0" w:color="auto"/>
      </w:divBdr>
    </w:div>
    <w:div w:id="1717465321">
      <w:bodyDiv w:val="1"/>
      <w:marLeft w:val="0"/>
      <w:marRight w:val="0"/>
      <w:marTop w:val="0"/>
      <w:marBottom w:val="0"/>
      <w:divBdr>
        <w:top w:val="none" w:sz="0" w:space="0" w:color="auto"/>
        <w:left w:val="none" w:sz="0" w:space="0" w:color="auto"/>
        <w:bottom w:val="none" w:sz="0" w:space="0" w:color="auto"/>
        <w:right w:val="none" w:sz="0" w:space="0" w:color="auto"/>
      </w:divBdr>
    </w:div>
    <w:div w:id="1876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ftp://ftp.3gpp.org/tsg_sa/WG2_Arch/TSGS2_112_Anaheim/Docs/S2-154451.zip" TargetMode="External"/><Relationship Id="rId6" Type="http://schemas.openxmlformats.org/officeDocument/2006/relationships/hyperlink" Target="ftp://ftp.3gpp.org/tsg_sa/WG2_Arch/TSGS2_112_Anaheim/Docs/S2-154452.zip" TargetMode="External"/><Relationship Id="rId7" Type="http://schemas.openxmlformats.org/officeDocument/2006/relationships/hyperlink" Target="ftp://ftp.3gpp.org/tsg_sa/WG2_Arch/TSGS2_112_Anaheim/Docs/S2-154400.zip"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6</Pages>
  <Words>2025</Words>
  <Characters>11548</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Jain</dc:creator>
  <cp:keywords/>
  <dc:description/>
  <cp:lastModifiedBy>Maulik Vaidya</cp:lastModifiedBy>
  <cp:revision>82</cp:revision>
  <dcterms:created xsi:type="dcterms:W3CDTF">2016-01-14T02:18:00Z</dcterms:created>
  <dcterms:modified xsi:type="dcterms:W3CDTF">2016-01-19T10:55:00Z</dcterms:modified>
</cp:coreProperties>
</file>